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F4DCC" w14:textId="103959BD" w:rsidR="00503CD6" w:rsidRPr="00F53ADE" w:rsidRDefault="00C912C4" w:rsidP="000E5491">
      <w:pPr>
        <w:pStyle w:val="Heading1"/>
        <w:keepNext w:val="0"/>
        <w:keepLines w:val="0"/>
        <w:spacing w:before="0" w:after="240"/>
        <w:jc w:val="center"/>
        <w:rPr>
          <w:rFonts w:eastAsiaTheme="minorHAnsi" w:cs="Arial"/>
          <w:b/>
          <w:sz w:val="24"/>
          <w:szCs w:val="24"/>
        </w:rPr>
      </w:pPr>
      <w:r w:rsidRPr="00F53ADE">
        <w:rPr>
          <w:rFonts w:eastAsiaTheme="minorHAnsi" w:cs="Arial"/>
          <w:b/>
          <w:sz w:val="24"/>
          <w:szCs w:val="24"/>
        </w:rPr>
        <w:t xml:space="preserve">Middle-Mile Broadband Network </w:t>
      </w:r>
      <w:r w:rsidR="000E5491" w:rsidRPr="00F53ADE">
        <w:rPr>
          <w:rFonts w:eastAsiaTheme="minorHAnsi" w:cs="Arial"/>
          <w:b/>
          <w:sz w:val="24"/>
          <w:szCs w:val="24"/>
        </w:rPr>
        <w:t>Categorical Exclusion</w:t>
      </w:r>
      <w:r w:rsidRPr="00F53ADE">
        <w:rPr>
          <w:rFonts w:eastAsiaTheme="minorHAnsi" w:cs="Arial"/>
          <w:b/>
          <w:sz w:val="24"/>
          <w:szCs w:val="24"/>
        </w:rPr>
        <w:t xml:space="preserve"> </w:t>
      </w:r>
      <w:r w:rsidR="000E5491" w:rsidRPr="00F53ADE">
        <w:rPr>
          <w:rFonts w:eastAsiaTheme="minorHAnsi" w:cs="Arial"/>
          <w:b/>
          <w:sz w:val="24"/>
          <w:szCs w:val="24"/>
        </w:rPr>
        <w:t>Checklist</w:t>
      </w:r>
    </w:p>
    <w:p w14:paraId="56E065AA" w14:textId="792FB70B" w:rsidR="00C912C4" w:rsidRPr="007815C3" w:rsidRDefault="00C912C4" w:rsidP="006C618E">
      <w:pPr>
        <w:pStyle w:val="FormTitle"/>
        <w:spacing w:after="360"/>
        <w:rPr>
          <w:rFonts w:ascii="Arial" w:hAnsi="Arial" w:cs="Arial"/>
          <w:sz w:val="24"/>
          <w:szCs w:val="24"/>
        </w:rPr>
      </w:pPr>
      <w:r w:rsidRPr="007815C3">
        <w:rPr>
          <w:rFonts w:ascii="Arial" w:hAnsi="Arial" w:cs="Arial"/>
          <w:sz w:val="24"/>
          <w:szCs w:val="24"/>
        </w:rPr>
        <w:t>CATEGORICAL EXCLUSION FOR MIDDLE</w:t>
      </w:r>
      <w:r w:rsidR="004D6A3D">
        <w:rPr>
          <w:rFonts w:ascii="Arial" w:hAnsi="Arial" w:cs="Arial"/>
          <w:sz w:val="24"/>
          <w:szCs w:val="24"/>
        </w:rPr>
        <w:t>-</w:t>
      </w:r>
      <w:r w:rsidRPr="007815C3">
        <w:rPr>
          <w:rFonts w:ascii="Arial" w:hAnsi="Arial" w:cs="Arial"/>
          <w:sz w:val="24"/>
          <w:szCs w:val="24"/>
        </w:rPr>
        <w:t>MILE BROADBAND</w:t>
      </w:r>
      <w:r w:rsidR="00B4655B">
        <w:rPr>
          <w:rFonts w:ascii="Arial" w:hAnsi="Arial" w:cs="Arial"/>
          <w:sz w:val="24"/>
          <w:szCs w:val="24"/>
        </w:rPr>
        <w:br/>
      </w:r>
      <w:r w:rsidRPr="007815C3">
        <w:rPr>
          <w:rFonts w:ascii="Arial" w:hAnsi="Arial" w:cs="Arial"/>
          <w:sz w:val="24"/>
          <w:szCs w:val="24"/>
        </w:rPr>
        <w:t>NETWORK PROJECTS</w:t>
      </w:r>
      <w:r w:rsidR="006C618E">
        <w:rPr>
          <w:rFonts w:ascii="Arial" w:hAnsi="Arial" w:cs="Arial"/>
          <w:sz w:val="24"/>
          <w:szCs w:val="24"/>
        </w:rPr>
        <w:t xml:space="preserve"> (rev. 11/22)</w:t>
      </w:r>
    </w:p>
    <w:p w14:paraId="5D4923A5" w14:textId="77777777" w:rsidR="00BB5728" w:rsidRPr="005036F4" w:rsidRDefault="00BB5728" w:rsidP="00267CF0">
      <w:pPr>
        <w:pStyle w:val="Heading2"/>
        <w:pBdr>
          <w:top w:val="single" w:sz="4" w:space="1" w:color="auto"/>
          <w:left w:val="single" w:sz="4" w:space="1" w:color="auto"/>
          <w:bottom w:val="single" w:sz="4" w:space="1" w:color="auto"/>
          <w:right w:val="single" w:sz="4" w:space="1" w:color="auto"/>
        </w:pBdr>
        <w:spacing w:after="120"/>
      </w:pPr>
      <w:r w:rsidRPr="005036F4">
        <w:t>Project Information</w:t>
      </w:r>
    </w:p>
    <w:p w14:paraId="59E9695A" w14:textId="77777777" w:rsidR="00BB5728" w:rsidRPr="004B24DE" w:rsidRDefault="00BB5728" w:rsidP="00267CF0">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Pr>
          <w:rFonts w:cs="Arial"/>
        </w:rPr>
        <w:fldChar w:fldCharType="begin">
          <w:ffData>
            <w:name w:val="Text1"/>
            <w:enabled/>
            <w:calcOnExit w:val="0"/>
            <w:statusText w:type="text" w:val="Enter name"/>
            <w:textInput/>
          </w:ffData>
        </w:fldChar>
      </w:r>
      <w:r>
        <w:rPr>
          <w:rFonts w:cs="Arial"/>
        </w:rPr>
        <w:instrText xml:space="preserve"> </w:instrText>
      </w:r>
      <w:bookmarkStart w:id="1" w:name="Text1"/>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6A7B7790" w14:textId="77777777" w:rsidR="00BB5728" w:rsidRPr="004B24DE" w:rsidRDefault="00BB5728" w:rsidP="00267CF0">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Pr="004B24DE">
        <w:rPr>
          <w:rFonts w:cs="Arial"/>
        </w:rPr>
        <w:t xml:space="preserve"> </w:t>
      </w:r>
      <w:r>
        <w:rPr>
          <w:rFonts w:cs="Arial"/>
        </w:rPr>
        <w:fldChar w:fldCharType="begin">
          <w:ffData>
            <w:name w:val=""/>
            <w:enabled/>
            <w:calcOnExit w:val="0"/>
            <w:statusText w:type="text" w:val="Enter DIST-CO-R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4B24DE">
        <w:rPr>
          <w:rFonts w:cs="Arial"/>
        </w:rPr>
        <w:tab/>
      </w:r>
      <w:r w:rsidRPr="004B24DE">
        <w:rPr>
          <w:rFonts w:cs="Arial"/>
          <w:b/>
        </w:rPr>
        <w:t>PM/PM:</w:t>
      </w:r>
      <w:r w:rsidRPr="004B24DE">
        <w:rPr>
          <w:rFonts w:cs="Arial"/>
        </w:rPr>
        <w:tab/>
      </w:r>
      <w:r>
        <w:rPr>
          <w:rFonts w:cs="Arial"/>
        </w:rPr>
        <w:fldChar w:fldCharType="begin">
          <w:ffData>
            <w:name w:val=""/>
            <w:enabled/>
            <w:calcOnExit w:val="0"/>
            <w:statusText w:type="text" w:val="Enter begin/end postmil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DA6AF4C" w14:textId="77777777" w:rsidR="00BB5728" w:rsidRDefault="00BB5728" w:rsidP="00267CF0">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Pr="004B24DE">
        <w:rPr>
          <w:rFonts w:cs="Arial"/>
        </w:rPr>
        <w:t xml:space="preserve"> </w:t>
      </w:r>
      <w:r>
        <w:rPr>
          <w:rFonts w:cs="Arial"/>
        </w:rPr>
        <w:fldChar w:fldCharType="begin">
          <w:ffData>
            <w:name w:val=""/>
            <w:enabled/>
            <w:calcOnExit w:val="0"/>
            <w:statusText w:type="text" w:val="Enter EA"/>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4B24DE">
        <w:rPr>
          <w:rFonts w:cs="Arial"/>
          <w:bCs/>
        </w:rPr>
        <w:tab/>
      </w:r>
      <w:r w:rsidRPr="004B24DE">
        <w:rPr>
          <w:rFonts w:cs="Arial"/>
          <w:b/>
        </w:rPr>
        <w:t>Federal-Aid Project Number:</w:t>
      </w:r>
      <w:r w:rsidRPr="004B24DE">
        <w:rPr>
          <w:rFonts w:cs="Arial"/>
        </w:rPr>
        <w:tab/>
      </w:r>
      <w:r>
        <w:rPr>
          <w:rFonts w:cs="Arial"/>
        </w:rPr>
        <w:fldChar w:fldCharType="begin">
          <w:ffData>
            <w:name w:val=""/>
            <w:enabled/>
            <w:calcOnExit w:val="0"/>
            <w:statusText w:type="text" w:val="Enter Federal-Aid Projec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9BA54A8" w14:textId="4FFBBE78" w:rsidR="009903F0" w:rsidRPr="005D57BB" w:rsidRDefault="009903F0" w:rsidP="00647321">
      <w:pPr>
        <w:pStyle w:val="Heading2"/>
        <w:spacing w:before="480" w:after="120"/>
        <w:rPr>
          <w:rFonts w:cs="Arial"/>
          <w:szCs w:val="24"/>
        </w:rPr>
      </w:pPr>
      <w:r w:rsidRPr="007815C3">
        <w:rPr>
          <w:rFonts w:cs="Arial"/>
          <w:szCs w:val="24"/>
        </w:rPr>
        <w:t xml:space="preserve">SECTION </w:t>
      </w:r>
      <w:r w:rsidR="00FE0B3F" w:rsidRPr="007815C3">
        <w:rPr>
          <w:rFonts w:cs="Arial"/>
          <w:szCs w:val="24"/>
        </w:rPr>
        <w:t xml:space="preserve">A: </w:t>
      </w:r>
      <w:r w:rsidR="000F5AF7" w:rsidRPr="007815C3">
        <w:rPr>
          <w:rFonts w:cs="Arial"/>
          <w:szCs w:val="24"/>
        </w:rPr>
        <w:t xml:space="preserve">Determination that Project </w:t>
      </w:r>
      <w:r w:rsidR="00944EA9" w:rsidRPr="007815C3">
        <w:rPr>
          <w:rFonts w:cs="Arial"/>
          <w:szCs w:val="24"/>
        </w:rPr>
        <w:t xml:space="preserve">Meets </w:t>
      </w:r>
      <w:r w:rsidR="00944EA9" w:rsidRPr="005D57BB">
        <w:rPr>
          <w:rFonts w:cs="Arial"/>
          <w:szCs w:val="24"/>
        </w:rPr>
        <w:t>Categorical Exclusion Conditions:</w:t>
      </w:r>
    </w:p>
    <w:p w14:paraId="4C4E60D6" w14:textId="411704FB" w:rsidR="00B45302" w:rsidRPr="005D57BB" w:rsidRDefault="00FE0B3F" w:rsidP="00F64FDE">
      <w:pPr>
        <w:spacing w:after="120"/>
        <w:rPr>
          <w:rFonts w:cs="Arial"/>
        </w:rPr>
      </w:pPr>
      <w:r w:rsidRPr="005D57BB">
        <w:rPr>
          <w:rFonts w:cs="Arial"/>
        </w:rPr>
        <w:t xml:space="preserve">Use the information in this section to determine </w:t>
      </w:r>
      <w:r w:rsidR="00E7422B" w:rsidRPr="005D57BB">
        <w:rPr>
          <w:rFonts w:cs="Arial"/>
        </w:rPr>
        <w:t xml:space="preserve">that this project meets to conditions set forth </w:t>
      </w:r>
      <w:r w:rsidR="002B6DB7" w:rsidRPr="005D57BB">
        <w:rPr>
          <w:rFonts w:cs="Arial"/>
        </w:rPr>
        <w:t xml:space="preserve">below and therefore is categorically excluded from the requirements to prepare an </w:t>
      </w:r>
      <w:r w:rsidR="002B6DB7" w:rsidRPr="008D6342">
        <w:rPr>
          <w:rFonts w:cs="Arial"/>
        </w:rPr>
        <w:t>EA or EIS under NEPA.</w:t>
      </w:r>
    </w:p>
    <w:p w14:paraId="2D983CA6" w14:textId="377486EC" w:rsidR="00304582" w:rsidRPr="007815C3" w:rsidRDefault="00C912C4" w:rsidP="003C5EF5">
      <w:pPr>
        <w:pStyle w:val="Heading3"/>
        <w:pBdr>
          <w:top w:val="single" w:sz="4" w:space="1" w:color="auto"/>
        </w:pBdr>
        <w:spacing w:after="120"/>
        <w:rPr>
          <w:rFonts w:cs="Arial"/>
        </w:rPr>
      </w:pPr>
      <w:r w:rsidRPr="007815C3">
        <w:rPr>
          <w:rFonts w:cs="Arial"/>
        </w:rPr>
        <w:t xml:space="preserve">The actions listed in Appendix A, Number 6 (“Actions including, but not limited to, right-of-way use agreements, encroachment permits, and consent letters that are subject to subpart D of 23 CFR 710”) of the 23 USC 326 CE Assignment MOU between </w:t>
      </w:r>
      <w:r w:rsidRPr="008D6342">
        <w:rPr>
          <w:rFonts w:cs="Arial"/>
        </w:rPr>
        <w:t>FHWA</w:t>
      </w:r>
      <w:r w:rsidRPr="007815C3">
        <w:rPr>
          <w:rFonts w:cs="Arial"/>
        </w:rPr>
        <w:t>, California Division and the California Department of Transportation (2022) may be classified as a categorical exclusion, provided the following conditions are met:</w:t>
      </w:r>
    </w:p>
    <w:p w14:paraId="7BCB7109" w14:textId="60BABC15" w:rsidR="00EB3C96" w:rsidRPr="007815C3" w:rsidRDefault="00BC562B">
      <w:pPr>
        <w:spacing w:after="120"/>
        <w:ind w:left="360"/>
        <w:rPr>
          <w:rFonts w:cs="Arial"/>
        </w:rPr>
      </w:pPr>
      <w:sdt>
        <w:sdtPr>
          <w:rPr>
            <w:rFonts w:cs="Arial"/>
          </w:rPr>
          <w:id w:val="653187147"/>
          <w14:checkbox>
            <w14:checked w14:val="0"/>
            <w14:checkedState w14:val="2612" w14:font="MS Gothic"/>
            <w14:uncheckedState w14:val="2610" w14:font="MS Gothic"/>
          </w14:checkbox>
        </w:sdtPr>
        <w:sdtEndPr/>
        <w:sdtContent>
          <w:r w:rsidR="0045191B" w:rsidRPr="007815C3">
            <w:rPr>
              <w:rFonts w:ascii="Segoe UI Symbol" w:eastAsia="MS Gothic" w:hAnsi="Segoe UI Symbol" w:cs="Segoe UI Symbol"/>
            </w:rPr>
            <w:t>☐</w:t>
          </w:r>
        </w:sdtContent>
      </w:sdt>
      <w:r w:rsidR="00711FB3" w:rsidRPr="007815C3">
        <w:rPr>
          <w:rFonts w:cs="Arial"/>
        </w:rPr>
        <w:t xml:space="preserve"> </w:t>
      </w:r>
      <w:r w:rsidR="00EB3C96" w:rsidRPr="007815C3">
        <w:rPr>
          <w:rFonts w:cs="Arial"/>
        </w:rPr>
        <w:t>The action is required in order to implement a project that is part of the California Middle-Mile Broadband Network</w:t>
      </w:r>
      <w:r w:rsidR="00323E07" w:rsidRPr="007815C3">
        <w:rPr>
          <w:rFonts w:cs="Arial"/>
        </w:rPr>
        <w:t>;</w:t>
      </w:r>
    </w:p>
    <w:p w14:paraId="3E93A119" w14:textId="359CA1AC" w:rsidR="00B047D0" w:rsidRPr="007815C3" w:rsidRDefault="00BC562B" w:rsidP="005A134E">
      <w:pPr>
        <w:autoSpaceDE w:val="0"/>
        <w:autoSpaceDN w:val="0"/>
        <w:adjustRightInd w:val="0"/>
        <w:spacing w:after="120"/>
        <w:ind w:left="360"/>
        <w:rPr>
          <w:rFonts w:cs="Arial"/>
        </w:rPr>
      </w:pPr>
      <w:sdt>
        <w:sdtPr>
          <w:rPr>
            <w:rFonts w:eastAsia="MS Gothic" w:cs="Arial"/>
          </w:rPr>
          <w:id w:val="-1797127873"/>
          <w14:checkbox>
            <w14:checked w14:val="0"/>
            <w14:checkedState w14:val="2612" w14:font="MS Gothic"/>
            <w14:uncheckedState w14:val="2610" w14:font="MS Gothic"/>
          </w14:checkbox>
        </w:sdtPr>
        <w:sdtEndPr/>
        <w:sdtContent>
          <w:r w:rsidR="00B047D0" w:rsidRPr="007815C3">
            <w:rPr>
              <w:rFonts w:ascii="Segoe UI Symbol" w:eastAsia="MS Gothic" w:hAnsi="Segoe UI Symbol" w:cs="Segoe UI Symbol"/>
            </w:rPr>
            <w:t>☐</w:t>
          </w:r>
        </w:sdtContent>
      </w:sdt>
      <w:r w:rsidR="0045191B" w:rsidRPr="007815C3">
        <w:rPr>
          <w:rFonts w:cs="Arial"/>
        </w:rPr>
        <w:t xml:space="preserve"> </w:t>
      </w:r>
      <w:r w:rsidR="00B047D0" w:rsidRPr="007815C3">
        <w:rPr>
          <w:rFonts w:cs="Arial"/>
        </w:rPr>
        <w:t>The action does not, either individually or cumulatively, have any significant environmental impacts as described in 23 CFR 771.117(a); and</w:t>
      </w:r>
    </w:p>
    <w:p w14:paraId="56C5EA57" w14:textId="60724E5E" w:rsidR="00B047D0" w:rsidRPr="00F53ADE" w:rsidRDefault="00BC562B">
      <w:pPr>
        <w:spacing w:after="120"/>
        <w:ind w:left="360"/>
        <w:rPr>
          <w:rFonts w:cs="Arial"/>
        </w:rPr>
      </w:pPr>
      <w:sdt>
        <w:sdtPr>
          <w:rPr>
            <w:rFonts w:cs="Arial"/>
          </w:rPr>
          <w:id w:val="-176658284"/>
          <w14:checkbox>
            <w14:checked w14:val="0"/>
            <w14:checkedState w14:val="2612" w14:font="MS Gothic"/>
            <w14:uncheckedState w14:val="2610" w14:font="MS Gothic"/>
          </w14:checkbox>
        </w:sdtPr>
        <w:sdtEndPr/>
        <w:sdtContent>
          <w:r w:rsidR="005D78D8" w:rsidRPr="007815C3">
            <w:rPr>
              <w:rFonts w:ascii="Segoe UI Symbol" w:eastAsia="MS Gothic" w:hAnsi="Segoe UI Symbol" w:cs="Segoe UI Symbol"/>
            </w:rPr>
            <w:t>☐</w:t>
          </w:r>
        </w:sdtContent>
      </w:sdt>
      <w:r w:rsidR="00B047D0" w:rsidRPr="007815C3">
        <w:rPr>
          <w:rFonts w:cs="Arial"/>
        </w:rPr>
        <w:t xml:space="preserve"> The action does not involve unusual circumstances as described in 23 CFR </w:t>
      </w:r>
      <w:r w:rsidR="00B047D0" w:rsidRPr="00F53ADE">
        <w:rPr>
          <w:rFonts w:cs="Arial"/>
        </w:rPr>
        <w:t>771.117(b);</w:t>
      </w:r>
    </w:p>
    <w:p w14:paraId="2A9C3BA7" w14:textId="77777777" w:rsidR="00285AE0" w:rsidRPr="00F53ADE" w:rsidRDefault="00285AE0" w:rsidP="005A134E">
      <w:pPr>
        <w:pStyle w:val="indent-2"/>
        <w:numPr>
          <w:ilvl w:val="0"/>
          <w:numId w:val="16"/>
        </w:numPr>
        <w:spacing w:after="120" w:afterAutospacing="0"/>
        <w:rPr>
          <w:rFonts w:ascii="Arial" w:hAnsi="Arial" w:cs="Arial"/>
        </w:rPr>
      </w:pPr>
      <w:r w:rsidRPr="00F53ADE">
        <w:rPr>
          <w:rFonts w:ascii="Arial" w:hAnsi="Arial" w:cs="Arial"/>
        </w:rPr>
        <w:t xml:space="preserve">Significant environmental impacts; </w:t>
      </w:r>
    </w:p>
    <w:p w14:paraId="46A92C5E" w14:textId="77777777" w:rsidR="00285AE0" w:rsidRPr="00F53ADE" w:rsidRDefault="00285AE0" w:rsidP="005A134E">
      <w:pPr>
        <w:pStyle w:val="indent-2"/>
        <w:numPr>
          <w:ilvl w:val="0"/>
          <w:numId w:val="16"/>
        </w:numPr>
        <w:spacing w:after="120" w:afterAutospacing="0"/>
        <w:rPr>
          <w:rFonts w:ascii="Arial" w:hAnsi="Arial" w:cs="Arial"/>
        </w:rPr>
      </w:pPr>
      <w:r w:rsidRPr="00F53ADE">
        <w:rPr>
          <w:rFonts w:ascii="Arial" w:hAnsi="Arial" w:cs="Arial"/>
        </w:rPr>
        <w:t xml:space="preserve">Substantial controversy on environmental grounds; </w:t>
      </w:r>
    </w:p>
    <w:p w14:paraId="6317DC8D" w14:textId="0ACB4494" w:rsidR="00285AE0" w:rsidRPr="00F53ADE" w:rsidRDefault="00285AE0" w:rsidP="005A134E">
      <w:pPr>
        <w:pStyle w:val="indent-2"/>
        <w:numPr>
          <w:ilvl w:val="0"/>
          <w:numId w:val="16"/>
        </w:numPr>
        <w:spacing w:after="120" w:afterAutospacing="0"/>
        <w:rPr>
          <w:rFonts w:ascii="Arial" w:hAnsi="Arial" w:cs="Arial"/>
        </w:rPr>
      </w:pPr>
      <w:r w:rsidRPr="00F53ADE">
        <w:rPr>
          <w:rFonts w:ascii="Arial" w:hAnsi="Arial" w:cs="Arial"/>
        </w:rPr>
        <w:t>Significant impact on properties protected by Section 4(f)</w:t>
      </w:r>
      <w:r w:rsidR="005D57BB" w:rsidRPr="005D57BB">
        <w:rPr>
          <w:rFonts w:ascii="Arial" w:hAnsi="Arial" w:cs="Arial"/>
          <w:sz w:val="23"/>
          <w:szCs w:val="23"/>
        </w:rPr>
        <w:t xml:space="preserve"> </w:t>
      </w:r>
      <w:r w:rsidR="005D57BB">
        <w:rPr>
          <w:rStyle w:val="FootnoteReference"/>
          <w:rFonts w:ascii="Arial" w:hAnsi="Arial" w:cs="Arial"/>
          <w:sz w:val="23"/>
          <w:szCs w:val="23"/>
        </w:rPr>
        <w:footnoteReference w:id="1"/>
      </w:r>
      <w:r w:rsidRPr="00F53ADE">
        <w:rPr>
          <w:rFonts w:ascii="Arial" w:hAnsi="Arial" w:cs="Arial"/>
        </w:rPr>
        <w:t xml:space="preserve"> requirements or Section 106 of the National Historic Preservation Act; or </w:t>
      </w:r>
    </w:p>
    <w:p w14:paraId="2CAE1F62" w14:textId="41A2D6F0" w:rsidR="00153801" w:rsidRPr="007815C3" w:rsidRDefault="00285AE0" w:rsidP="00590170">
      <w:pPr>
        <w:pStyle w:val="indent-2"/>
        <w:numPr>
          <w:ilvl w:val="0"/>
          <w:numId w:val="16"/>
        </w:numPr>
        <w:spacing w:after="240" w:afterAutospacing="0"/>
        <w:rPr>
          <w:rFonts w:ascii="Arial" w:hAnsi="Arial" w:cs="Arial"/>
        </w:rPr>
      </w:pPr>
      <w:r w:rsidRPr="00F53ADE">
        <w:rPr>
          <w:rFonts w:ascii="Arial" w:hAnsi="Arial" w:cs="Arial"/>
        </w:rPr>
        <w:t>Inconsistencies with any Federal, State, or local law, requirement or administrative determination relating to the environmental aspects of the action.</w:t>
      </w:r>
      <w:r w:rsidR="00153801" w:rsidRPr="007815C3">
        <w:rPr>
          <w:rFonts w:ascii="Arial" w:hAnsi="Arial" w:cs="Arial"/>
        </w:rPr>
        <w:br w:type="page"/>
      </w:r>
    </w:p>
    <w:p w14:paraId="31C12A40" w14:textId="3D9C351B" w:rsidR="009903F0" w:rsidRDefault="009903F0" w:rsidP="009903F0">
      <w:pPr>
        <w:pStyle w:val="Heading2"/>
      </w:pPr>
      <w:r w:rsidRPr="009903F0">
        <w:lastRenderedPageBreak/>
        <w:t xml:space="preserve">SECTION </w:t>
      </w:r>
      <w:r>
        <w:t>B</w:t>
      </w:r>
      <w:r w:rsidR="00F05854">
        <w:t xml:space="preserve">: </w:t>
      </w:r>
      <w:r w:rsidR="00F05854" w:rsidRPr="00F05854">
        <w:t>Compliance with FHWA NEPA policy to complete all other applicable environmental requirements</w:t>
      </w:r>
      <w:r w:rsidR="0015277F">
        <w:rPr>
          <w:rStyle w:val="FootnoteReference"/>
        </w:rPr>
        <w:footnoteReference w:id="2"/>
      </w:r>
      <w:r w:rsidR="00F05854" w:rsidRPr="00F05854">
        <w:t xml:space="preserve"> prior to making the NEPA determination:</w:t>
      </w:r>
    </w:p>
    <w:p w14:paraId="026BE457" w14:textId="35E35FBD" w:rsidR="0015277F" w:rsidRDefault="00C2128C">
      <w:r w:rsidRPr="00C2128C">
        <w:t xml:space="preserve">During the environmental review process for which this CE was prepared, all applicable environmental requirements were evaluated. Outcomes for the following requirements are identified below and fully documented in the project file. </w:t>
      </w:r>
      <w:r w:rsidRPr="007815C3">
        <w:rPr>
          <w:rFonts w:eastAsia="Times New Roman" w:cs="Arial"/>
          <w:b/>
          <w:bCs/>
          <w:iCs/>
          <w:sz w:val="22"/>
          <w:szCs w:val="22"/>
        </w:rPr>
        <w:t>NOTE: EVERY SECTION BELOW MUST BE COMPLETED, DO NOT SKIP ANY SECTIONS</w:t>
      </w:r>
      <w:r w:rsidRPr="007815C3">
        <w:rPr>
          <w:rFonts w:eastAsia="Times New Roman" w:cs="Arial"/>
          <w:iCs/>
          <w:color w:val="0000FF"/>
          <w:sz w:val="22"/>
          <w:szCs w:val="22"/>
        </w:rPr>
        <w:t>.</w:t>
      </w:r>
    </w:p>
    <w:p w14:paraId="5471DE20" w14:textId="77777777" w:rsidR="00C912C4" w:rsidRPr="002C794C" w:rsidRDefault="00C912C4" w:rsidP="00C912C4">
      <w:pPr>
        <w:pStyle w:val="Heading3"/>
        <w:pBdr>
          <w:top w:val="single" w:sz="4" w:space="1" w:color="auto"/>
          <w:bottom w:val="single" w:sz="4" w:space="1" w:color="auto"/>
        </w:pBdr>
        <w:spacing w:after="120"/>
      </w:pPr>
      <w:r w:rsidRPr="002C794C">
        <w:t>Cultural Resources</w:t>
      </w:r>
    </w:p>
    <w:p w14:paraId="2F6349D1" w14:textId="77777777" w:rsidR="00C912C4" w:rsidRPr="002C794C" w:rsidRDefault="00BC562B" w:rsidP="00C912C4">
      <w:pPr>
        <w:spacing w:after="0"/>
      </w:pPr>
      <w:sdt>
        <w:sdtPr>
          <w:rPr>
            <w:sz w:val="28"/>
            <w:szCs w:val="28"/>
          </w:rPr>
          <w:id w:val="1051662431"/>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Section 106 compliance is complete.</w:t>
      </w:r>
    </w:p>
    <w:p w14:paraId="0F13A8C0" w14:textId="77777777" w:rsidR="00C912C4" w:rsidRPr="002C794C" w:rsidRDefault="00BC562B" w:rsidP="00C912C4">
      <w:pPr>
        <w:spacing w:after="0"/>
        <w:ind w:left="720" w:hanging="360"/>
      </w:pPr>
      <w:sdt>
        <w:sdtPr>
          <w:rPr>
            <w:sz w:val="28"/>
            <w:szCs w:val="28"/>
          </w:rPr>
          <w:id w:val="-200559681"/>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A Screened Undertaking Memo was prepared, or</w:t>
      </w:r>
    </w:p>
    <w:p w14:paraId="003D8EB8" w14:textId="77777777" w:rsidR="00C912C4" w:rsidRPr="002C794C" w:rsidRDefault="00BC562B" w:rsidP="00C912C4">
      <w:pPr>
        <w:spacing w:after="0"/>
        <w:ind w:left="720" w:hanging="360"/>
      </w:pPr>
      <w:sdt>
        <w:sdtPr>
          <w:rPr>
            <w:sz w:val="28"/>
            <w:szCs w:val="28"/>
          </w:rPr>
          <w:id w:val="1087732680"/>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A Historic Properties Survey Report was prepared, and the following finding was made:</w:t>
      </w:r>
    </w:p>
    <w:p w14:paraId="5498C876" w14:textId="77777777" w:rsidR="00C912C4" w:rsidRPr="002C794C" w:rsidRDefault="00BC562B" w:rsidP="00C912C4">
      <w:pPr>
        <w:tabs>
          <w:tab w:val="left" w:pos="4680"/>
        </w:tabs>
        <w:spacing w:after="0"/>
        <w:ind w:left="720"/>
      </w:pPr>
      <w:sdt>
        <w:sdtPr>
          <w:rPr>
            <w:sz w:val="28"/>
            <w:szCs w:val="28"/>
          </w:rPr>
          <w:id w:val="433093313"/>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No Historic Properties Affected</w:t>
      </w:r>
      <w:r w:rsidR="00C912C4" w:rsidRPr="002C794C">
        <w:tab/>
      </w:r>
      <w:sdt>
        <w:sdtPr>
          <w:rPr>
            <w:sz w:val="28"/>
            <w:szCs w:val="28"/>
          </w:rPr>
          <w:id w:val="-1932572844"/>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No Adverse Effect with Standard Conditions</w:t>
      </w:r>
    </w:p>
    <w:p w14:paraId="044F49BD" w14:textId="77777777" w:rsidR="00C912C4" w:rsidRPr="002C794C" w:rsidRDefault="00BC562B" w:rsidP="00C912C4">
      <w:pPr>
        <w:tabs>
          <w:tab w:val="left" w:pos="3240"/>
          <w:tab w:val="left" w:pos="6030"/>
        </w:tabs>
        <w:spacing w:after="60"/>
        <w:ind w:left="720"/>
      </w:pPr>
      <w:sdt>
        <w:sdtPr>
          <w:rPr>
            <w:sz w:val="28"/>
            <w:szCs w:val="28"/>
          </w:rPr>
          <w:id w:val="-1301836001"/>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No Adverse Effect</w:t>
      </w:r>
      <w:r w:rsidR="00C912C4" w:rsidRPr="002C794C">
        <w:tab/>
      </w:r>
      <w:sdt>
        <w:sdtPr>
          <w:rPr>
            <w:sz w:val="28"/>
            <w:szCs w:val="28"/>
          </w:rPr>
          <w:id w:val="-51315857"/>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Adverse Effect/MOA</w:t>
      </w:r>
      <w:r w:rsidR="00C912C4" w:rsidRPr="002C794C">
        <w:tab/>
      </w:r>
      <w:sdt>
        <w:sdtPr>
          <w:rPr>
            <w:sz w:val="28"/>
            <w:szCs w:val="28"/>
          </w:rPr>
          <w:id w:val="1223556856"/>
          <w14:checkbox>
            <w14:checked w14:val="0"/>
            <w14:checkedState w14:val="2612" w14:font="MS Gothic"/>
            <w14:uncheckedState w14:val="2610" w14:font="MS Gothic"/>
          </w14:checkbox>
        </w:sdtPr>
        <w:sdtEndPr/>
        <w:sdtContent>
          <w:r w:rsidR="00C912C4" w:rsidRPr="002C794C">
            <w:rPr>
              <w:rFonts w:ascii="MS Gothic" w:eastAsia="MS Gothic" w:hAnsi="MS Gothic"/>
              <w:sz w:val="28"/>
              <w:szCs w:val="28"/>
            </w:rPr>
            <w:t>☐</w:t>
          </w:r>
        </w:sdtContent>
      </w:sdt>
      <w:r w:rsidR="00C912C4" w:rsidRPr="002C794C">
        <w:t xml:space="preserve"> Phasing/Project PA</w:t>
      </w:r>
    </w:p>
    <w:p w14:paraId="5B80E413" w14:textId="77777777" w:rsidR="005C2A72" w:rsidRPr="007815C3" w:rsidRDefault="005C2A72" w:rsidP="005C2A72">
      <w:pPr>
        <w:pStyle w:val="Heading3"/>
        <w:pBdr>
          <w:top w:val="single" w:sz="4" w:space="1" w:color="auto"/>
          <w:bottom w:val="single" w:sz="4" w:space="1" w:color="auto"/>
        </w:pBdr>
        <w:spacing w:after="120"/>
      </w:pPr>
      <w:r w:rsidRPr="001E656A">
        <w:t>Biology</w:t>
      </w:r>
    </w:p>
    <w:p w14:paraId="07E55933" w14:textId="77777777" w:rsidR="00E37207" w:rsidRPr="007815C3" w:rsidRDefault="00AE41E9" w:rsidP="00061C1A">
      <w:pPr>
        <w:spacing w:after="60"/>
      </w:pPr>
      <w:r w:rsidRPr="007815C3">
        <w:rPr>
          <w:b/>
        </w:rPr>
        <w:t>USFWS</w:t>
      </w:r>
    </w:p>
    <w:p w14:paraId="2D7237A3" w14:textId="7C26BBFA" w:rsidR="00E37207" w:rsidRPr="001E656A" w:rsidRDefault="00E37207" w:rsidP="0096728C">
      <w:pPr>
        <w:spacing w:after="60"/>
        <w:rPr>
          <w:rFonts w:cs="Arial"/>
        </w:rPr>
      </w:pPr>
      <w:bookmarkStart w:id="2" w:name="_Hlk73432724"/>
      <w:r w:rsidRPr="001E656A">
        <w:rPr>
          <w:rFonts w:eastAsia="Calibri" w:cs="Arial"/>
        </w:rPr>
        <w:t>Effect Determination:</w:t>
      </w:r>
    </w:p>
    <w:bookmarkEnd w:id="2"/>
    <w:p w14:paraId="640BD373" w14:textId="438B5963" w:rsidR="00AE41E9" w:rsidRPr="007815C3" w:rsidRDefault="00BC562B" w:rsidP="006E4B8C">
      <w:pPr>
        <w:spacing w:after="60"/>
        <w:ind w:left="360"/>
      </w:pPr>
      <w:sdt>
        <w:sdtPr>
          <w:rPr>
            <w:sz w:val="28"/>
            <w:szCs w:val="28"/>
          </w:rPr>
          <w:id w:val="-866754656"/>
          <w14:checkbox>
            <w14:checked w14:val="0"/>
            <w14:checkedState w14:val="2612" w14:font="MS Gothic"/>
            <w14:uncheckedState w14:val="2610" w14:font="MS Gothic"/>
          </w14:checkbox>
        </w:sdtPr>
        <w:sdtEndPr/>
        <w:sdtContent>
          <w:r w:rsidR="00710DB3" w:rsidRPr="001E656A">
            <w:rPr>
              <w:rFonts w:ascii="MS Gothic" w:eastAsia="MS Gothic" w:hAnsi="MS Gothic" w:hint="eastAsia"/>
              <w:sz w:val="28"/>
              <w:szCs w:val="28"/>
            </w:rPr>
            <w:t>☐</w:t>
          </w:r>
        </w:sdtContent>
      </w:sdt>
      <w:r w:rsidR="00710DB3" w:rsidRPr="001E656A">
        <w:t xml:space="preserve"> </w:t>
      </w:r>
      <w:r w:rsidR="00AE41E9" w:rsidRPr="007815C3">
        <w:t xml:space="preserve">No Effect Section 7 (Federal Endangered Species Act) </w:t>
      </w:r>
    </w:p>
    <w:p w14:paraId="34BBBEB7" w14:textId="77777777" w:rsidR="00AE41E9" w:rsidRPr="001E656A" w:rsidRDefault="00AE41E9" w:rsidP="006E4B8C">
      <w:pPr>
        <w:spacing w:after="60"/>
        <w:ind w:left="360"/>
      </w:pPr>
      <w:r w:rsidRPr="001E656A">
        <w:rPr>
          <w:i/>
        </w:rPr>
        <w:t>Consultation</w:t>
      </w:r>
      <w:r w:rsidRPr="001E656A">
        <w:t xml:space="preserve"> with USFWS Findings (Effect determination):</w:t>
      </w:r>
    </w:p>
    <w:p w14:paraId="21904774" w14:textId="1DF50543" w:rsidR="00AE41E9" w:rsidRPr="001E656A" w:rsidRDefault="00BC562B" w:rsidP="006E4B8C">
      <w:pPr>
        <w:spacing w:after="60"/>
        <w:ind w:left="360"/>
        <w:rPr>
          <w:u w:val="single"/>
        </w:rPr>
      </w:pPr>
      <w:sdt>
        <w:sdtPr>
          <w:rPr>
            <w:sz w:val="28"/>
            <w:szCs w:val="28"/>
          </w:rPr>
          <w:id w:val="-995493959"/>
          <w14:checkbox>
            <w14:checked w14:val="0"/>
            <w14:checkedState w14:val="2612" w14:font="MS Gothic"/>
            <w14:uncheckedState w14:val="2610" w14:font="MS Gothic"/>
          </w14:checkbox>
        </w:sdtPr>
        <w:sdtEndPr/>
        <w:sdtContent>
          <w:r w:rsidR="00C06A56" w:rsidRPr="001E656A">
            <w:rPr>
              <w:rFonts w:ascii="MS Gothic" w:eastAsia="MS Gothic" w:hAnsi="MS Gothic" w:hint="eastAsia"/>
              <w:sz w:val="28"/>
              <w:szCs w:val="28"/>
            </w:rPr>
            <w:t>☐</w:t>
          </w:r>
        </w:sdtContent>
      </w:sdt>
      <w:r w:rsidR="00710DB3" w:rsidRPr="001E656A">
        <w:t xml:space="preserve"> </w:t>
      </w:r>
      <w:r w:rsidR="00AE41E9" w:rsidRPr="007815C3">
        <w:t xml:space="preserve">Not Likely to Adversely Affect with USFWS Concurrence. Date: </w:t>
      </w:r>
      <w:r w:rsidR="0030730B" w:rsidRPr="00D31C05">
        <w:rPr>
          <w:u w:val="single"/>
        </w:rPr>
        <w:fldChar w:fldCharType="begin">
          <w:ffData>
            <w:name w:val="Text8"/>
            <w:enabled/>
            <w:calcOnExit w:val="0"/>
            <w:statusText w:type="text" w:val="Enter date"/>
            <w:textInput/>
          </w:ffData>
        </w:fldChar>
      </w:r>
      <w:r w:rsidR="0030730B" w:rsidRPr="001E656A">
        <w:rPr>
          <w:u w:val="single"/>
        </w:rPr>
        <w:instrText xml:space="preserve"> FORMTEXT </w:instrText>
      </w:r>
      <w:r w:rsidR="0030730B" w:rsidRPr="00D31C05">
        <w:rPr>
          <w:u w:val="single"/>
        </w:rPr>
      </w:r>
      <w:r w:rsidR="0030730B" w:rsidRPr="00D31C05">
        <w:rPr>
          <w:u w:val="single"/>
        </w:rPr>
        <w:fldChar w:fldCharType="separate"/>
      </w:r>
      <w:r w:rsidR="0030730B" w:rsidRPr="001E656A">
        <w:rPr>
          <w:noProof/>
          <w:u w:val="single"/>
        </w:rPr>
        <w:t> </w:t>
      </w:r>
      <w:r w:rsidR="0030730B" w:rsidRPr="001E656A">
        <w:rPr>
          <w:noProof/>
          <w:u w:val="single"/>
        </w:rPr>
        <w:t> </w:t>
      </w:r>
      <w:r w:rsidR="0030730B" w:rsidRPr="001E656A">
        <w:rPr>
          <w:noProof/>
          <w:u w:val="single"/>
        </w:rPr>
        <w:t> </w:t>
      </w:r>
      <w:r w:rsidR="0030730B" w:rsidRPr="001E656A">
        <w:rPr>
          <w:noProof/>
          <w:u w:val="single"/>
        </w:rPr>
        <w:t> </w:t>
      </w:r>
      <w:r w:rsidR="0030730B" w:rsidRPr="001E656A">
        <w:rPr>
          <w:noProof/>
          <w:u w:val="single"/>
        </w:rPr>
        <w:t> </w:t>
      </w:r>
      <w:r w:rsidR="0030730B" w:rsidRPr="00D31C05">
        <w:rPr>
          <w:u w:val="single"/>
        </w:rPr>
        <w:fldChar w:fldCharType="end"/>
      </w:r>
    </w:p>
    <w:p w14:paraId="139B5909" w14:textId="73C30374" w:rsidR="00C06A56" w:rsidRPr="002C794C" w:rsidRDefault="00BC562B" w:rsidP="003216FA">
      <w:pPr>
        <w:spacing w:after="60"/>
        <w:ind w:left="360"/>
      </w:pPr>
      <w:sdt>
        <w:sdtPr>
          <w:rPr>
            <w:sz w:val="28"/>
            <w:szCs w:val="28"/>
          </w:rPr>
          <w:id w:val="336114231"/>
          <w14:checkbox>
            <w14:checked w14:val="0"/>
            <w14:checkedState w14:val="2612" w14:font="MS Gothic"/>
            <w14:uncheckedState w14:val="2610" w14:font="MS Gothic"/>
          </w14:checkbox>
        </w:sdtPr>
        <w:sdtEndPr/>
        <w:sdtContent>
          <w:r w:rsidR="005A134E" w:rsidRPr="001E656A">
            <w:rPr>
              <w:rFonts w:ascii="MS Gothic" w:eastAsia="MS Gothic" w:hAnsi="MS Gothic" w:hint="eastAsia"/>
              <w:sz w:val="28"/>
              <w:szCs w:val="28"/>
            </w:rPr>
            <w:t>☐</w:t>
          </w:r>
        </w:sdtContent>
      </w:sdt>
      <w:r w:rsidR="00C06A56" w:rsidRPr="001E656A">
        <w:rPr>
          <w:sz w:val="28"/>
          <w:szCs w:val="28"/>
        </w:rPr>
        <w:t xml:space="preserve"> </w:t>
      </w:r>
      <w:r w:rsidR="00375B8F" w:rsidRPr="002C794C">
        <w:t xml:space="preserve">Likely to Adversely Affect determination </w:t>
      </w:r>
      <w:r w:rsidR="003216FA" w:rsidRPr="002C794C">
        <w:t xml:space="preserve">for a consultation appended to an </w:t>
      </w:r>
      <w:r w:rsidR="00F02F35" w:rsidRPr="002C794C">
        <w:t xml:space="preserve">existing </w:t>
      </w:r>
      <w:r w:rsidR="00375B8F" w:rsidRPr="002C794C">
        <w:t>Programmatic Biological Opinion</w:t>
      </w:r>
      <w:r w:rsidR="00F02F35" w:rsidRPr="002C794C">
        <w:t xml:space="preserve"> or the </w:t>
      </w:r>
      <w:r w:rsidR="00267473" w:rsidRPr="002C794C">
        <w:t xml:space="preserve">Programmatic Biological Opinion specific to the </w:t>
      </w:r>
      <w:r w:rsidR="003216FA" w:rsidRPr="002C794C">
        <w:rPr>
          <w:rFonts w:cs="Arial"/>
        </w:rPr>
        <w:t>Middle-Mile Broadband Network</w:t>
      </w:r>
      <w:r w:rsidR="00267473" w:rsidRPr="002C794C">
        <w:t xml:space="preserve"> effort, when issued.</w:t>
      </w:r>
      <w:r w:rsidR="003216FA" w:rsidRPr="002C794C">
        <w:t xml:space="preserve"> </w:t>
      </w:r>
      <w:r w:rsidR="006116D5" w:rsidRPr="002C794C">
        <w:t xml:space="preserve">Date: </w:t>
      </w:r>
      <w:r w:rsidR="006116D5" w:rsidRPr="002C794C">
        <w:rPr>
          <w:u w:val="single"/>
        </w:rPr>
        <w:fldChar w:fldCharType="begin">
          <w:ffData>
            <w:name w:val="Text8"/>
            <w:enabled/>
            <w:calcOnExit w:val="0"/>
            <w:statusText w:type="text" w:val="Enter date"/>
            <w:textInput/>
          </w:ffData>
        </w:fldChar>
      </w:r>
      <w:r w:rsidR="006116D5" w:rsidRPr="002C794C">
        <w:rPr>
          <w:u w:val="single"/>
        </w:rPr>
        <w:instrText xml:space="preserve"> FORMTEXT </w:instrText>
      </w:r>
      <w:r w:rsidR="006116D5" w:rsidRPr="002C794C">
        <w:rPr>
          <w:u w:val="single"/>
        </w:rPr>
      </w:r>
      <w:r w:rsidR="006116D5" w:rsidRPr="002C794C">
        <w:rPr>
          <w:u w:val="single"/>
        </w:rPr>
        <w:fldChar w:fldCharType="separate"/>
      </w:r>
      <w:r w:rsidR="006116D5" w:rsidRPr="002C794C">
        <w:rPr>
          <w:noProof/>
          <w:u w:val="single"/>
        </w:rPr>
        <w:t> </w:t>
      </w:r>
      <w:r w:rsidR="006116D5" w:rsidRPr="002C794C">
        <w:rPr>
          <w:noProof/>
          <w:u w:val="single"/>
        </w:rPr>
        <w:t> </w:t>
      </w:r>
      <w:r w:rsidR="006116D5" w:rsidRPr="002C794C">
        <w:rPr>
          <w:noProof/>
          <w:u w:val="single"/>
        </w:rPr>
        <w:t> </w:t>
      </w:r>
      <w:r w:rsidR="006116D5" w:rsidRPr="002C794C">
        <w:rPr>
          <w:noProof/>
          <w:u w:val="single"/>
        </w:rPr>
        <w:t> </w:t>
      </w:r>
      <w:r w:rsidR="006116D5" w:rsidRPr="002C794C">
        <w:rPr>
          <w:noProof/>
          <w:u w:val="single"/>
        </w:rPr>
        <w:t> </w:t>
      </w:r>
      <w:r w:rsidR="006116D5" w:rsidRPr="002C794C">
        <w:rPr>
          <w:u w:val="single"/>
        </w:rPr>
        <w:fldChar w:fldCharType="end"/>
      </w:r>
    </w:p>
    <w:p w14:paraId="09CBE998" w14:textId="033B2AAB" w:rsidR="00C912C4" w:rsidRPr="002C794C" w:rsidRDefault="003216FA" w:rsidP="003216FA">
      <w:pPr>
        <w:spacing w:after="60"/>
        <w:ind w:left="360"/>
      </w:pPr>
      <w:r w:rsidRPr="002C794C">
        <w:rPr>
          <w:u w:val="single"/>
        </w:rPr>
        <w:t>NOTE</w:t>
      </w:r>
      <w:r w:rsidRPr="002C794C">
        <w:t xml:space="preserve">:  CE cannot be used for a consultation with an effects determination of Likely to Adversely Affect that is </w:t>
      </w:r>
      <w:r w:rsidRPr="002C794C">
        <w:rPr>
          <w:u w:val="single"/>
        </w:rPr>
        <w:t>NOT</w:t>
      </w:r>
      <w:r w:rsidRPr="002C794C">
        <w:t xml:space="preserve"> appended to an existing or </w:t>
      </w:r>
      <w:r w:rsidRPr="002C794C">
        <w:rPr>
          <w:rFonts w:cs="Arial"/>
        </w:rPr>
        <w:t>Middle-Mile Broadband Network</w:t>
      </w:r>
      <w:r w:rsidRPr="002C794C">
        <w:t>-specific Programmatic Biological Opinion.</w:t>
      </w:r>
    </w:p>
    <w:p w14:paraId="39285A9C" w14:textId="77777777" w:rsidR="00225CD7" w:rsidRDefault="00225CD7">
      <w:pPr>
        <w:rPr>
          <w:b/>
        </w:rPr>
      </w:pPr>
      <w:r>
        <w:rPr>
          <w:b/>
        </w:rPr>
        <w:br w:type="page"/>
      </w:r>
    </w:p>
    <w:p w14:paraId="2B18AAEC" w14:textId="78D25C35" w:rsidR="00E37207" w:rsidRPr="007815C3" w:rsidRDefault="00AE41E9" w:rsidP="00061C1A">
      <w:pPr>
        <w:spacing w:after="60"/>
      </w:pPr>
      <w:r w:rsidRPr="001E656A">
        <w:rPr>
          <w:b/>
        </w:rPr>
        <w:lastRenderedPageBreak/>
        <w:t>NOAA Fisheries</w:t>
      </w:r>
    </w:p>
    <w:p w14:paraId="0FFD6B24" w14:textId="52C6280F" w:rsidR="00E37207" w:rsidRPr="007815C3" w:rsidRDefault="00E37207" w:rsidP="00061C1A">
      <w:pPr>
        <w:spacing w:after="60"/>
        <w:rPr>
          <w:rFonts w:cs="Arial"/>
        </w:rPr>
      </w:pPr>
      <w:r w:rsidRPr="007815C3">
        <w:rPr>
          <w:rFonts w:eastAsia="Calibri" w:cs="Arial"/>
        </w:rPr>
        <w:t>Effect Determination:</w:t>
      </w:r>
    </w:p>
    <w:p w14:paraId="22D46C06" w14:textId="6A574751" w:rsidR="00AE41E9" w:rsidRPr="007815C3" w:rsidRDefault="00BC562B" w:rsidP="006E4B8C">
      <w:pPr>
        <w:spacing w:after="60"/>
        <w:ind w:left="360"/>
      </w:pPr>
      <w:sdt>
        <w:sdtPr>
          <w:rPr>
            <w:sz w:val="28"/>
            <w:szCs w:val="28"/>
          </w:rPr>
          <w:id w:val="2051809449"/>
          <w14:checkbox>
            <w14:checked w14:val="0"/>
            <w14:checkedState w14:val="2612" w14:font="MS Gothic"/>
            <w14:uncheckedState w14:val="2610" w14:font="MS Gothic"/>
          </w14:checkbox>
        </w:sdtPr>
        <w:sdtEndPr/>
        <w:sdtContent>
          <w:r w:rsidR="00710DB3" w:rsidRPr="001E656A">
            <w:rPr>
              <w:rFonts w:ascii="MS Gothic" w:eastAsia="MS Gothic" w:hAnsi="MS Gothic" w:hint="eastAsia"/>
              <w:sz w:val="28"/>
              <w:szCs w:val="28"/>
            </w:rPr>
            <w:t>☐</w:t>
          </w:r>
        </w:sdtContent>
      </w:sdt>
      <w:r w:rsidR="00710DB3" w:rsidRPr="001E656A">
        <w:t xml:space="preserve"> </w:t>
      </w:r>
      <w:r w:rsidR="00AE41E9" w:rsidRPr="007815C3">
        <w:t>No Effect Section 7 (Federal Endangered Species Act)</w:t>
      </w:r>
    </w:p>
    <w:p w14:paraId="4A40ECA8" w14:textId="77777777" w:rsidR="00AE41E9" w:rsidRPr="001E656A" w:rsidRDefault="00AE41E9" w:rsidP="006E4B8C">
      <w:pPr>
        <w:spacing w:after="60"/>
        <w:ind w:left="360"/>
      </w:pPr>
      <w:r w:rsidRPr="001E656A">
        <w:rPr>
          <w:i/>
        </w:rPr>
        <w:t>Consultation</w:t>
      </w:r>
      <w:r w:rsidRPr="001E656A">
        <w:t xml:space="preserve"> with NOAA Fisheries Findings (Effect determination):</w:t>
      </w:r>
    </w:p>
    <w:p w14:paraId="37C3D800" w14:textId="7E9617DD" w:rsidR="00AE41E9" w:rsidRPr="001E656A" w:rsidRDefault="00BC562B" w:rsidP="006E4B8C">
      <w:pPr>
        <w:spacing w:after="60"/>
        <w:ind w:left="360"/>
        <w:rPr>
          <w:u w:val="single"/>
        </w:rPr>
      </w:pPr>
      <w:sdt>
        <w:sdtPr>
          <w:rPr>
            <w:sz w:val="28"/>
            <w:szCs w:val="28"/>
          </w:rPr>
          <w:id w:val="1363008811"/>
          <w14:checkbox>
            <w14:checked w14:val="0"/>
            <w14:checkedState w14:val="2612" w14:font="MS Gothic"/>
            <w14:uncheckedState w14:val="2610" w14:font="MS Gothic"/>
          </w14:checkbox>
        </w:sdtPr>
        <w:sdtEndPr/>
        <w:sdtContent>
          <w:r w:rsidR="00710DB3" w:rsidRPr="001E656A">
            <w:rPr>
              <w:rFonts w:ascii="MS Gothic" w:eastAsia="MS Gothic" w:hAnsi="MS Gothic" w:hint="eastAsia"/>
              <w:sz w:val="28"/>
              <w:szCs w:val="28"/>
            </w:rPr>
            <w:t>☐</w:t>
          </w:r>
        </w:sdtContent>
      </w:sdt>
      <w:r w:rsidR="00710DB3" w:rsidRPr="001E656A">
        <w:t xml:space="preserve"> </w:t>
      </w:r>
      <w:r w:rsidR="00AE41E9" w:rsidRPr="007815C3">
        <w:t xml:space="preserve">Not Likely to Adversely Affect with NOAA Fisheries Concurrence. Date: </w:t>
      </w:r>
      <w:r w:rsidR="00B73DCF" w:rsidRPr="00D31C05">
        <w:rPr>
          <w:u w:val="single"/>
        </w:rPr>
        <w:fldChar w:fldCharType="begin">
          <w:ffData>
            <w:name w:val="Text8"/>
            <w:enabled/>
            <w:calcOnExit w:val="0"/>
            <w:statusText w:type="text" w:val="Enter date"/>
            <w:textInput/>
          </w:ffData>
        </w:fldChar>
      </w:r>
      <w:r w:rsidR="00B73DCF" w:rsidRPr="001E656A">
        <w:rPr>
          <w:u w:val="single"/>
        </w:rPr>
        <w:instrText xml:space="preserve"> FORMTEXT </w:instrText>
      </w:r>
      <w:r w:rsidR="00B73DCF" w:rsidRPr="00D31C05">
        <w:rPr>
          <w:u w:val="single"/>
        </w:rPr>
      </w:r>
      <w:r w:rsidR="00B73DCF" w:rsidRPr="00D31C05">
        <w:rPr>
          <w:u w:val="single"/>
        </w:rPr>
        <w:fldChar w:fldCharType="separate"/>
      </w:r>
      <w:r w:rsidR="00B73DCF" w:rsidRPr="001E656A">
        <w:rPr>
          <w:noProof/>
          <w:u w:val="single"/>
        </w:rPr>
        <w:t> </w:t>
      </w:r>
      <w:r w:rsidR="00B73DCF" w:rsidRPr="001E656A">
        <w:rPr>
          <w:noProof/>
          <w:u w:val="single"/>
        </w:rPr>
        <w:t> </w:t>
      </w:r>
      <w:r w:rsidR="00B73DCF" w:rsidRPr="001E656A">
        <w:rPr>
          <w:noProof/>
          <w:u w:val="single"/>
        </w:rPr>
        <w:t> </w:t>
      </w:r>
      <w:r w:rsidR="00B73DCF" w:rsidRPr="001E656A">
        <w:rPr>
          <w:noProof/>
          <w:u w:val="single"/>
        </w:rPr>
        <w:t> </w:t>
      </w:r>
      <w:r w:rsidR="00B73DCF" w:rsidRPr="001E656A">
        <w:rPr>
          <w:noProof/>
          <w:u w:val="single"/>
        </w:rPr>
        <w:t> </w:t>
      </w:r>
      <w:r w:rsidR="00B73DCF" w:rsidRPr="00D31C05">
        <w:rPr>
          <w:u w:val="single"/>
        </w:rPr>
        <w:fldChar w:fldCharType="end"/>
      </w:r>
    </w:p>
    <w:p w14:paraId="5CBAECC5" w14:textId="0B6C4E98" w:rsidR="00607947" w:rsidRPr="002C794C" w:rsidRDefault="00BC562B" w:rsidP="005A134E">
      <w:pPr>
        <w:spacing w:after="60"/>
        <w:ind w:left="360"/>
        <w:rPr>
          <w:u w:val="single"/>
        </w:rPr>
      </w:pPr>
      <w:sdt>
        <w:sdtPr>
          <w:rPr>
            <w:sz w:val="28"/>
            <w:szCs w:val="28"/>
          </w:rPr>
          <w:id w:val="1518348958"/>
          <w14:checkbox>
            <w14:checked w14:val="0"/>
            <w14:checkedState w14:val="2612" w14:font="MS Gothic"/>
            <w14:uncheckedState w14:val="2610" w14:font="MS Gothic"/>
          </w14:checkbox>
        </w:sdtPr>
        <w:sdtEndPr/>
        <w:sdtContent>
          <w:r w:rsidR="005838E3" w:rsidRPr="001E656A">
            <w:rPr>
              <w:rFonts w:ascii="MS Gothic" w:eastAsia="MS Gothic" w:hAnsi="MS Gothic" w:hint="eastAsia"/>
              <w:sz w:val="28"/>
              <w:szCs w:val="28"/>
            </w:rPr>
            <w:t>☐</w:t>
          </w:r>
        </w:sdtContent>
      </w:sdt>
      <w:r w:rsidR="005838E3" w:rsidRPr="001E656A">
        <w:rPr>
          <w:sz w:val="28"/>
          <w:szCs w:val="28"/>
        </w:rPr>
        <w:t xml:space="preserve"> </w:t>
      </w:r>
      <w:r w:rsidR="00607947" w:rsidRPr="002C794C">
        <w:t xml:space="preserve">Likely to Adversely Affect determination </w:t>
      </w:r>
      <w:r w:rsidR="003B1FE5" w:rsidRPr="002C794C">
        <w:t xml:space="preserve">for a consultation appended to </w:t>
      </w:r>
      <w:r w:rsidR="005838E3" w:rsidRPr="002C794C">
        <w:t xml:space="preserve">an existing </w:t>
      </w:r>
      <w:r w:rsidR="00607947" w:rsidRPr="002C794C">
        <w:t>Programmatic Biological Opinion.</w:t>
      </w:r>
      <w:r w:rsidR="005838E3" w:rsidRPr="002C794C">
        <w:t xml:space="preserve"> </w:t>
      </w:r>
      <w:r w:rsidR="00607947" w:rsidRPr="002C794C">
        <w:t xml:space="preserve">Date: </w:t>
      </w:r>
      <w:r w:rsidR="00607947" w:rsidRPr="002C794C">
        <w:rPr>
          <w:u w:val="single"/>
        </w:rPr>
        <w:fldChar w:fldCharType="begin">
          <w:ffData>
            <w:name w:val="Text8"/>
            <w:enabled/>
            <w:calcOnExit w:val="0"/>
            <w:statusText w:type="text" w:val="Enter date"/>
            <w:textInput/>
          </w:ffData>
        </w:fldChar>
      </w:r>
      <w:r w:rsidR="00607947" w:rsidRPr="002C794C">
        <w:rPr>
          <w:u w:val="single"/>
        </w:rPr>
        <w:instrText xml:space="preserve"> FORMTEXT </w:instrText>
      </w:r>
      <w:r w:rsidR="00607947" w:rsidRPr="002C794C">
        <w:rPr>
          <w:u w:val="single"/>
        </w:rPr>
      </w:r>
      <w:r w:rsidR="00607947" w:rsidRPr="002C794C">
        <w:rPr>
          <w:u w:val="single"/>
        </w:rPr>
        <w:fldChar w:fldCharType="separate"/>
      </w:r>
      <w:r w:rsidR="00607947" w:rsidRPr="002C794C">
        <w:rPr>
          <w:noProof/>
          <w:u w:val="single"/>
        </w:rPr>
        <w:t> </w:t>
      </w:r>
      <w:r w:rsidR="00607947" w:rsidRPr="002C794C">
        <w:rPr>
          <w:noProof/>
          <w:u w:val="single"/>
        </w:rPr>
        <w:t> </w:t>
      </w:r>
      <w:r w:rsidR="00607947" w:rsidRPr="002C794C">
        <w:rPr>
          <w:noProof/>
          <w:u w:val="single"/>
        </w:rPr>
        <w:t> </w:t>
      </w:r>
      <w:r w:rsidR="00607947" w:rsidRPr="002C794C">
        <w:rPr>
          <w:noProof/>
          <w:u w:val="single"/>
        </w:rPr>
        <w:t> </w:t>
      </w:r>
      <w:r w:rsidR="00607947" w:rsidRPr="002C794C">
        <w:rPr>
          <w:noProof/>
          <w:u w:val="single"/>
        </w:rPr>
        <w:t> </w:t>
      </w:r>
      <w:r w:rsidR="00607947" w:rsidRPr="002C794C">
        <w:rPr>
          <w:u w:val="single"/>
        </w:rPr>
        <w:fldChar w:fldCharType="end"/>
      </w:r>
    </w:p>
    <w:p w14:paraId="50E7C481" w14:textId="0FE095E6" w:rsidR="003216FA" w:rsidRPr="002C794C" w:rsidRDefault="003216FA" w:rsidP="003216FA">
      <w:pPr>
        <w:spacing w:after="60"/>
        <w:ind w:left="360"/>
      </w:pPr>
      <w:r w:rsidRPr="002C794C">
        <w:rPr>
          <w:u w:val="single"/>
        </w:rPr>
        <w:t>NOTE</w:t>
      </w:r>
      <w:r w:rsidRPr="002C794C">
        <w:t xml:space="preserve">:  CE cannot be used for a consultation with an effects determination of Likely to Adversely Affect that is </w:t>
      </w:r>
      <w:r w:rsidRPr="002C794C">
        <w:rPr>
          <w:u w:val="single"/>
        </w:rPr>
        <w:t>NOT</w:t>
      </w:r>
      <w:r w:rsidRPr="002C794C">
        <w:t xml:space="preserve"> appended to an existing Programmatic Biological Opinion.</w:t>
      </w:r>
    </w:p>
    <w:p w14:paraId="6DDC258E" w14:textId="77777777" w:rsidR="003216FA" w:rsidRPr="002C794C" w:rsidRDefault="003216FA" w:rsidP="003216FA">
      <w:pPr>
        <w:spacing w:after="60"/>
      </w:pPr>
      <w:r w:rsidRPr="002C794C">
        <w:rPr>
          <w:b/>
        </w:rPr>
        <w:t>Essential Fish Habitat (Magnuson-Stevens Act)</w:t>
      </w:r>
      <w:r w:rsidRPr="002C794C">
        <w:t xml:space="preserve"> Findings (Effect determination):</w:t>
      </w:r>
    </w:p>
    <w:p w14:paraId="3199B0FF" w14:textId="77777777" w:rsidR="003216FA" w:rsidRPr="002C794C" w:rsidRDefault="00BC562B" w:rsidP="003216FA">
      <w:pPr>
        <w:spacing w:after="60"/>
        <w:ind w:left="360"/>
      </w:pPr>
      <w:sdt>
        <w:sdtPr>
          <w:rPr>
            <w:sz w:val="28"/>
            <w:szCs w:val="28"/>
          </w:rPr>
          <w:id w:val="1510182024"/>
          <w14:checkbox>
            <w14:checked w14:val="0"/>
            <w14:checkedState w14:val="2612" w14:font="MS Gothic"/>
            <w14:uncheckedState w14:val="2610" w14:font="MS Gothic"/>
          </w14:checkbox>
        </w:sdtPr>
        <w:sdtEndPr/>
        <w:sdtContent>
          <w:r w:rsidR="003216FA" w:rsidRPr="002C794C">
            <w:rPr>
              <w:rFonts w:ascii="MS Gothic" w:eastAsia="MS Gothic" w:hAnsi="MS Gothic"/>
              <w:sz w:val="28"/>
              <w:szCs w:val="28"/>
            </w:rPr>
            <w:t>☐</w:t>
          </w:r>
        </w:sdtContent>
      </w:sdt>
      <w:r w:rsidR="003216FA" w:rsidRPr="002C794C">
        <w:t xml:space="preserve"> Magnuson-Stevens Fishery Conservation and Management Act does not apply</w:t>
      </w:r>
    </w:p>
    <w:p w14:paraId="7027FC94" w14:textId="09A75306" w:rsidR="003216FA" w:rsidRPr="002C794C" w:rsidRDefault="00BC562B" w:rsidP="003216FA">
      <w:pPr>
        <w:spacing w:after="60"/>
        <w:ind w:left="360"/>
      </w:pPr>
      <w:sdt>
        <w:sdtPr>
          <w:rPr>
            <w:sz w:val="28"/>
            <w:szCs w:val="28"/>
          </w:rPr>
          <w:id w:val="-1713114090"/>
          <w14:checkbox>
            <w14:checked w14:val="0"/>
            <w14:checkedState w14:val="2612" w14:font="MS Gothic"/>
            <w14:uncheckedState w14:val="2610" w14:font="MS Gothic"/>
          </w14:checkbox>
        </w:sdtPr>
        <w:sdtEndPr/>
        <w:sdtContent>
          <w:r w:rsidR="003216FA" w:rsidRPr="002C794C">
            <w:rPr>
              <w:rFonts w:ascii="MS Gothic" w:eastAsia="MS Gothic" w:hAnsi="MS Gothic"/>
              <w:sz w:val="28"/>
              <w:szCs w:val="28"/>
            </w:rPr>
            <w:t>☐</w:t>
          </w:r>
        </w:sdtContent>
      </w:sdt>
      <w:r w:rsidR="003216FA" w:rsidRPr="002C794C">
        <w:t xml:space="preserve"> No Adverse Effect</w:t>
      </w:r>
    </w:p>
    <w:p w14:paraId="6591DA61" w14:textId="650AD574" w:rsidR="003216FA" w:rsidRPr="002C794C" w:rsidRDefault="003216FA" w:rsidP="00D97F14">
      <w:pPr>
        <w:spacing w:after="60"/>
        <w:ind w:left="360"/>
      </w:pPr>
      <w:r w:rsidRPr="002C794C">
        <w:rPr>
          <w:u w:val="single"/>
        </w:rPr>
        <w:t>NOTE</w:t>
      </w:r>
      <w:r w:rsidRPr="002C794C">
        <w:t xml:space="preserve">:  CE cannot be used for a consultation with an </w:t>
      </w:r>
      <w:r w:rsidR="003B1FE5" w:rsidRPr="002C794C">
        <w:t>adverse effect determination</w:t>
      </w:r>
      <w:r w:rsidR="00D97F14" w:rsidRPr="002C794C">
        <w:t xml:space="preserve"> that is </w:t>
      </w:r>
      <w:r w:rsidR="00D97F14" w:rsidRPr="002C794C">
        <w:rPr>
          <w:u w:val="single"/>
        </w:rPr>
        <w:t>NOT</w:t>
      </w:r>
      <w:r w:rsidR="00D97F14" w:rsidRPr="002C794C">
        <w:t xml:space="preserve"> included in an existing Programmatic Biological Opinion.</w:t>
      </w:r>
    </w:p>
    <w:p w14:paraId="248ADADE" w14:textId="77777777" w:rsidR="003216FA" w:rsidRPr="002C794C" w:rsidRDefault="003216FA" w:rsidP="003216FA">
      <w:pPr>
        <w:pStyle w:val="Heading3"/>
        <w:pBdr>
          <w:top w:val="single" w:sz="4" w:space="1" w:color="auto"/>
          <w:bottom w:val="single" w:sz="4" w:space="1" w:color="auto"/>
        </w:pBdr>
        <w:spacing w:after="120"/>
      </w:pPr>
      <w:r w:rsidRPr="002C794C">
        <w:t>Floodplains</w:t>
      </w:r>
    </w:p>
    <w:p w14:paraId="7DFB4339" w14:textId="6BABAD29" w:rsidR="003216FA" w:rsidRPr="002C794C" w:rsidRDefault="003216FA" w:rsidP="003216FA">
      <w:pPr>
        <w:spacing w:after="60"/>
      </w:pPr>
      <w:r w:rsidRPr="002C794C">
        <w:t>Floodplains (Executive Order 11988)</w:t>
      </w:r>
    </w:p>
    <w:p w14:paraId="2B4ED3F9" w14:textId="77777777" w:rsidR="003216FA" w:rsidRPr="002C794C" w:rsidRDefault="00BC562B" w:rsidP="003216FA">
      <w:pPr>
        <w:tabs>
          <w:tab w:val="left" w:pos="2610"/>
          <w:tab w:val="left" w:pos="6300"/>
        </w:tabs>
        <w:spacing w:after="60"/>
        <w:ind w:left="360"/>
      </w:pPr>
      <w:sdt>
        <w:sdtPr>
          <w:rPr>
            <w:sz w:val="28"/>
            <w:szCs w:val="28"/>
          </w:rPr>
          <w:id w:val="-2000499023"/>
          <w14:checkbox>
            <w14:checked w14:val="0"/>
            <w14:checkedState w14:val="2612" w14:font="MS Gothic"/>
            <w14:uncheckedState w14:val="2610" w14:font="MS Gothic"/>
          </w14:checkbox>
        </w:sdtPr>
        <w:sdtEndPr/>
        <w:sdtContent>
          <w:r w:rsidR="003216FA" w:rsidRPr="002C794C">
            <w:rPr>
              <w:rFonts w:ascii="MS Gothic" w:eastAsia="MS Gothic" w:hAnsi="MS Gothic"/>
              <w:sz w:val="28"/>
              <w:szCs w:val="28"/>
            </w:rPr>
            <w:t>☐</w:t>
          </w:r>
        </w:sdtContent>
      </w:sdt>
      <w:r w:rsidR="003216FA" w:rsidRPr="002C794C">
        <w:t xml:space="preserve"> No Floodplains</w:t>
      </w:r>
      <w:r w:rsidR="003216FA" w:rsidRPr="002C794C">
        <w:tab/>
      </w:r>
      <w:sdt>
        <w:sdtPr>
          <w:rPr>
            <w:sz w:val="28"/>
            <w:szCs w:val="28"/>
          </w:rPr>
          <w:id w:val="-1292209310"/>
          <w14:checkbox>
            <w14:checked w14:val="0"/>
            <w14:checkedState w14:val="2612" w14:font="MS Gothic"/>
            <w14:uncheckedState w14:val="2610" w14:font="MS Gothic"/>
          </w14:checkbox>
        </w:sdtPr>
        <w:sdtEndPr/>
        <w:sdtContent>
          <w:r w:rsidR="003216FA" w:rsidRPr="002C794C">
            <w:rPr>
              <w:rFonts w:ascii="MS Gothic" w:eastAsia="MS Gothic" w:hAnsi="MS Gothic"/>
              <w:sz w:val="28"/>
              <w:szCs w:val="28"/>
            </w:rPr>
            <w:t>☐</w:t>
          </w:r>
        </w:sdtContent>
      </w:sdt>
      <w:r w:rsidR="003216FA" w:rsidRPr="002C794C">
        <w:t xml:space="preserve"> No Significant Encroachment</w:t>
      </w:r>
      <w:r w:rsidR="003216FA" w:rsidRPr="002C794C">
        <w:tab/>
      </w:r>
      <w:sdt>
        <w:sdtPr>
          <w:rPr>
            <w:sz w:val="28"/>
            <w:szCs w:val="28"/>
          </w:rPr>
          <w:id w:val="-837458340"/>
          <w14:checkbox>
            <w14:checked w14:val="0"/>
            <w14:checkedState w14:val="2612" w14:font="MS Gothic"/>
            <w14:uncheckedState w14:val="2610" w14:font="MS Gothic"/>
          </w14:checkbox>
        </w:sdtPr>
        <w:sdtEndPr/>
        <w:sdtContent>
          <w:r w:rsidR="003216FA" w:rsidRPr="002C794C">
            <w:rPr>
              <w:rFonts w:ascii="MS Gothic" w:eastAsia="MS Gothic" w:hAnsi="MS Gothic"/>
              <w:sz w:val="28"/>
              <w:szCs w:val="28"/>
            </w:rPr>
            <w:t>☐</w:t>
          </w:r>
        </w:sdtContent>
      </w:sdt>
      <w:r w:rsidR="003216FA" w:rsidRPr="002C794C">
        <w:t xml:space="preserve"> Significant Encroachment</w:t>
      </w:r>
    </w:p>
    <w:p w14:paraId="501DCE4F" w14:textId="3FB9A8AA" w:rsidR="00D43829" w:rsidRPr="007815C3" w:rsidRDefault="00D43829" w:rsidP="00D43829">
      <w:pPr>
        <w:pStyle w:val="Heading3"/>
        <w:pBdr>
          <w:top w:val="single" w:sz="4" w:space="1" w:color="auto"/>
          <w:bottom w:val="single" w:sz="4" w:space="1" w:color="auto"/>
        </w:pBdr>
        <w:spacing w:after="120"/>
      </w:pPr>
      <w:r w:rsidRPr="001E656A">
        <w:t>Waters, Wetlands</w:t>
      </w:r>
    </w:p>
    <w:p w14:paraId="70EE34BE" w14:textId="77777777" w:rsidR="003216FA" w:rsidRPr="007815C3" w:rsidRDefault="003216FA" w:rsidP="003216FA">
      <w:pPr>
        <w:spacing w:after="0"/>
        <w:rPr>
          <w:b/>
        </w:rPr>
      </w:pPr>
      <w:r w:rsidRPr="007815C3">
        <w:rPr>
          <w:b/>
        </w:rPr>
        <w:t>Section 404 of the Clean Water Act</w:t>
      </w:r>
    </w:p>
    <w:p w14:paraId="7D6A5A26" w14:textId="77777777" w:rsidR="003216FA" w:rsidRPr="007815C3" w:rsidRDefault="003216FA" w:rsidP="003216FA">
      <w:pPr>
        <w:tabs>
          <w:tab w:val="left" w:pos="4590"/>
        </w:tabs>
        <w:spacing w:after="0"/>
        <w:ind w:left="360"/>
      </w:pPr>
      <w:r w:rsidRPr="001E656A">
        <w:t xml:space="preserve">Impacts to Waters of the U.S.: </w:t>
      </w:r>
      <w:sdt>
        <w:sdtPr>
          <w:rPr>
            <w:sz w:val="28"/>
            <w:szCs w:val="28"/>
          </w:rPr>
          <w:id w:val="1623106150"/>
          <w14:checkbox>
            <w14:checked w14:val="0"/>
            <w14:checkedState w14:val="2612" w14:font="MS Gothic"/>
            <w14:uncheckedState w14:val="2610" w14:font="MS Gothic"/>
          </w14:checkbox>
        </w:sdtPr>
        <w:sdtEndPr/>
        <w:sdtContent>
          <w:r w:rsidRPr="001E656A">
            <w:rPr>
              <w:rFonts w:ascii="MS Gothic" w:eastAsia="MS Gothic" w:hAnsi="MS Gothic" w:hint="eastAsia"/>
              <w:sz w:val="28"/>
              <w:szCs w:val="28"/>
            </w:rPr>
            <w:t>☐</w:t>
          </w:r>
        </w:sdtContent>
      </w:sdt>
      <w:r w:rsidRPr="001E656A">
        <w:t xml:space="preserve"> No </w:t>
      </w:r>
      <w:r w:rsidRPr="001E656A">
        <w:tab/>
      </w:r>
      <w:sdt>
        <w:sdtPr>
          <w:rPr>
            <w:sz w:val="28"/>
            <w:szCs w:val="28"/>
          </w:rPr>
          <w:id w:val="-2108728215"/>
          <w14:checkbox>
            <w14:checked w14:val="0"/>
            <w14:checkedState w14:val="2612" w14:font="MS Gothic"/>
            <w14:uncheckedState w14:val="2610" w14:font="MS Gothic"/>
          </w14:checkbox>
        </w:sdtPr>
        <w:sdtEndPr/>
        <w:sdtContent>
          <w:r w:rsidRPr="001E656A">
            <w:rPr>
              <w:rFonts w:ascii="MS Gothic" w:eastAsia="MS Gothic" w:hAnsi="MS Gothic" w:hint="eastAsia"/>
              <w:sz w:val="28"/>
              <w:szCs w:val="28"/>
            </w:rPr>
            <w:t>☐</w:t>
          </w:r>
        </w:sdtContent>
      </w:sdt>
      <w:r w:rsidRPr="001E656A">
        <w:t xml:space="preserve"> Yes; anticipated approval:</w:t>
      </w:r>
    </w:p>
    <w:p w14:paraId="74117131" w14:textId="25A34DEC" w:rsidR="003216FA" w:rsidRPr="007815C3" w:rsidRDefault="00BC562B" w:rsidP="003216FA">
      <w:pPr>
        <w:tabs>
          <w:tab w:val="left" w:pos="3240"/>
          <w:tab w:val="left" w:pos="5220"/>
        </w:tabs>
        <w:spacing w:after="0"/>
        <w:ind w:left="360"/>
      </w:pPr>
      <w:sdt>
        <w:sdtPr>
          <w:rPr>
            <w:sz w:val="28"/>
            <w:szCs w:val="28"/>
          </w:rPr>
          <w:id w:val="1834022410"/>
          <w14:checkbox>
            <w14:checked w14:val="0"/>
            <w14:checkedState w14:val="2612" w14:font="MS Gothic"/>
            <w14:uncheckedState w14:val="2610" w14:font="MS Gothic"/>
          </w14:checkbox>
        </w:sdtPr>
        <w:sdtEndPr/>
        <w:sdtContent>
          <w:r w:rsidR="003216FA" w:rsidRPr="001E656A">
            <w:rPr>
              <w:rFonts w:ascii="MS Gothic" w:eastAsia="MS Gothic" w:hAnsi="MS Gothic" w:hint="eastAsia"/>
              <w:sz w:val="28"/>
              <w:szCs w:val="28"/>
            </w:rPr>
            <w:t>☐</w:t>
          </w:r>
        </w:sdtContent>
      </w:sdt>
      <w:r w:rsidR="003216FA" w:rsidRPr="001E656A">
        <w:t xml:space="preserve"> Nationwide Permit</w:t>
      </w:r>
      <w:r w:rsidR="003216FA" w:rsidRPr="001E656A">
        <w:tab/>
      </w:r>
      <w:sdt>
        <w:sdtPr>
          <w:rPr>
            <w:sz w:val="28"/>
            <w:szCs w:val="28"/>
          </w:rPr>
          <w:id w:val="-395668379"/>
          <w14:checkbox>
            <w14:checked w14:val="0"/>
            <w14:checkedState w14:val="2612" w14:font="MS Gothic"/>
            <w14:uncheckedState w14:val="2610" w14:font="MS Gothic"/>
          </w14:checkbox>
        </w:sdtPr>
        <w:sdtEndPr/>
        <w:sdtContent>
          <w:r w:rsidR="003B1FE5" w:rsidRPr="001E656A">
            <w:rPr>
              <w:rFonts w:ascii="MS Gothic" w:eastAsia="MS Gothic" w:hAnsi="MS Gothic" w:hint="eastAsia"/>
              <w:sz w:val="28"/>
              <w:szCs w:val="28"/>
            </w:rPr>
            <w:t>☐</w:t>
          </w:r>
        </w:sdtContent>
      </w:sdt>
      <w:r w:rsidR="003216FA" w:rsidRPr="001E656A">
        <w:t xml:space="preserve"> Regional General Permit</w:t>
      </w:r>
    </w:p>
    <w:p w14:paraId="261CBCB8" w14:textId="341EFEEC" w:rsidR="003216FA" w:rsidRPr="002C794C" w:rsidRDefault="003216FA" w:rsidP="003216FA">
      <w:pPr>
        <w:spacing w:after="60"/>
        <w:ind w:left="360"/>
      </w:pPr>
      <w:r w:rsidRPr="002C794C">
        <w:rPr>
          <w:u w:val="single"/>
        </w:rPr>
        <w:t>NOTE</w:t>
      </w:r>
      <w:r w:rsidRPr="002C794C">
        <w:t xml:space="preserve">:  CE cannot be used for a project </w:t>
      </w:r>
      <w:r w:rsidR="00F20AA2" w:rsidRPr="002C794C">
        <w:t xml:space="preserve">applying for </w:t>
      </w:r>
      <w:r w:rsidRPr="002C794C">
        <w:t>an Individual Permit or Letter of Permission.</w:t>
      </w:r>
    </w:p>
    <w:p w14:paraId="412BB843" w14:textId="2426757C" w:rsidR="00D43829" w:rsidRPr="007815C3" w:rsidRDefault="00D43829" w:rsidP="00D43829">
      <w:pPr>
        <w:spacing w:before="120" w:after="0"/>
        <w:rPr>
          <w:b/>
        </w:rPr>
      </w:pPr>
      <w:r w:rsidRPr="001E656A">
        <w:rPr>
          <w:b/>
        </w:rPr>
        <w:t xml:space="preserve">Wetland Protection (Executive </w:t>
      </w:r>
      <w:r w:rsidRPr="007815C3">
        <w:rPr>
          <w:b/>
        </w:rPr>
        <w:t>Order 11990)</w:t>
      </w:r>
    </w:p>
    <w:p w14:paraId="4548B06A" w14:textId="77777777" w:rsidR="00D43829" w:rsidRPr="007815C3" w:rsidRDefault="00BC562B" w:rsidP="00D43829">
      <w:pPr>
        <w:spacing w:after="0"/>
        <w:ind w:left="720" w:hanging="360"/>
      </w:pPr>
      <w:sdt>
        <w:sdtPr>
          <w:rPr>
            <w:sz w:val="28"/>
            <w:szCs w:val="28"/>
          </w:rPr>
          <w:id w:val="-1397589157"/>
          <w14:checkbox>
            <w14:checked w14:val="0"/>
            <w14:checkedState w14:val="2612" w14:font="MS Gothic"/>
            <w14:uncheckedState w14:val="2610" w14:font="MS Gothic"/>
          </w14:checkbox>
        </w:sdtPr>
        <w:sdtEndPr/>
        <w:sdtContent>
          <w:r w:rsidR="00D43829" w:rsidRPr="001E656A">
            <w:rPr>
              <w:rFonts w:ascii="MS Gothic" w:eastAsia="MS Gothic" w:hAnsi="MS Gothic" w:hint="eastAsia"/>
              <w:sz w:val="28"/>
              <w:szCs w:val="28"/>
            </w:rPr>
            <w:t>☐</w:t>
          </w:r>
        </w:sdtContent>
      </w:sdt>
      <w:r w:rsidR="00D43829" w:rsidRPr="001E656A">
        <w:t xml:space="preserve"> No Wetland Impact</w:t>
      </w:r>
    </w:p>
    <w:p w14:paraId="716E1061" w14:textId="184EFCBB" w:rsidR="003B29E8" w:rsidRPr="001E656A" w:rsidRDefault="00BC562B" w:rsidP="00197207">
      <w:pPr>
        <w:spacing w:after="0"/>
        <w:ind w:left="720" w:hanging="360"/>
        <w:rPr>
          <w:b/>
        </w:rPr>
      </w:pPr>
      <w:sdt>
        <w:sdtPr>
          <w:rPr>
            <w:sz w:val="28"/>
            <w:szCs w:val="28"/>
          </w:rPr>
          <w:id w:val="-1293276532"/>
          <w14:checkbox>
            <w14:checked w14:val="0"/>
            <w14:checkedState w14:val="2612" w14:font="MS Gothic"/>
            <w14:uncheckedState w14:val="2610" w14:font="MS Gothic"/>
          </w14:checkbox>
        </w:sdtPr>
        <w:sdtEndPr/>
        <w:sdtContent>
          <w:r w:rsidR="00D43829" w:rsidRPr="001E656A">
            <w:rPr>
              <w:rFonts w:ascii="MS Gothic" w:eastAsia="MS Gothic" w:hAnsi="MS Gothic" w:hint="eastAsia"/>
              <w:sz w:val="28"/>
              <w:szCs w:val="28"/>
            </w:rPr>
            <w:t>☐</w:t>
          </w:r>
        </w:sdtContent>
      </w:sdt>
      <w:r w:rsidR="00D43829" w:rsidRPr="001E656A">
        <w:t xml:space="preserve"> Permanent Wetland Impact; Only Practicable Alternative Finding is included in a separate document in the project file</w:t>
      </w:r>
    </w:p>
    <w:p w14:paraId="674125D6" w14:textId="75204117" w:rsidR="005C2A72" w:rsidRPr="001E656A" w:rsidRDefault="005C2A72" w:rsidP="005C2A72">
      <w:pPr>
        <w:pStyle w:val="Heading3"/>
        <w:pBdr>
          <w:top w:val="single" w:sz="4" w:space="1" w:color="auto"/>
          <w:bottom w:val="single" w:sz="4" w:space="1" w:color="auto"/>
        </w:pBdr>
        <w:spacing w:after="120"/>
      </w:pPr>
      <w:r w:rsidRPr="001E656A">
        <w:t>Coastal Zone</w:t>
      </w:r>
    </w:p>
    <w:p w14:paraId="437EDE3A" w14:textId="6C2D30A7" w:rsidR="003B29E8" w:rsidRPr="001E656A" w:rsidRDefault="00BC562B" w:rsidP="003B1FE5">
      <w:pPr>
        <w:autoSpaceDE w:val="0"/>
        <w:autoSpaceDN w:val="0"/>
        <w:adjustRightInd w:val="0"/>
        <w:spacing w:after="0"/>
        <w:rPr>
          <w:rFonts w:cs="Arial"/>
        </w:rPr>
      </w:pPr>
      <w:sdt>
        <w:sdtPr>
          <w:rPr>
            <w:sz w:val="28"/>
            <w:szCs w:val="28"/>
          </w:rPr>
          <w:id w:val="-646593098"/>
          <w14:checkbox>
            <w14:checked w14:val="0"/>
            <w14:checkedState w14:val="2612" w14:font="MS Gothic"/>
            <w14:uncheckedState w14:val="2610" w14:font="MS Gothic"/>
          </w14:checkbox>
        </w:sdtPr>
        <w:sdtEndPr/>
        <w:sdtContent>
          <w:r w:rsidR="003B1FE5" w:rsidRPr="001E656A">
            <w:rPr>
              <w:rFonts w:ascii="MS Gothic" w:eastAsia="MS Gothic" w:hAnsi="MS Gothic" w:hint="eastAsia"/>
              <w:sz w:val="28"/>
              <w:szCs w:val="28"/>
            </w:rPr>
            <w:t>☐</w:t>
          </w:r>
        </w:sdtContent>
      </w:sdt>
      <w:r w:rsidR="003B1FE5" w:rsidRPr="001E656A">
        <w:t xml:space="preserve"> </w:t>
      </w:r>
      <w:r w:rsidR="00A54FAE" w:rsidRPr="007815C3">
        <w:rPr>
          <w:rFonts w:cs="Arial"/>
        </w:rPr>
        <w:t>The action is consistent with the State's Coastal Zone Management Plan, if</w:t>
      </w:r>
      <w:r w:rsidR="001C4CDC" w:rsidRPr="007815C3">
        <w:rPr>
          <w:rFonts w:cs="Arial"/>
        </w:rPr>
        <w:t xml:space="preserve"> </w:t>
      </w:r>
      <w:r w:rsidR="00A54FAE" w:rsidRPr="001E656A">
        <w:rPr>
          <w:rFonts w:cs="Arial"/>
        </w:rPr>
        <w:t>Applicable.</w:t>
      </w:r>
    </w:p>
    <w:p w14:paraId="1D3D7ADA" w14:textId="77777777" w:rsidR="00F575AC" w:rsidRPr="001E656A" w:rsidRDefault="00F575AC" w:rsidP="00F575AC">
      <w:pPr>
        <w:pStyle w:val="Heading3"/>
        <w:pBdr>
          <w:top w:val="single" w:sz="4" w:space="1" w:color="auto"/>
          <w:bottom w:val="single" w:sz="4" w:space="1" w:color="auto"/>
        </w:pBdr>
        <w:spacing w:after="120"/>
      </w:pPr>
      <w:r w:rsidRPr="001E656A">
        <w:t>Wild and Scenic</w:t>
      </w:r>
    </w:p>
    <w:p w14:paraId="4E41EA8C" w14:textId="33971629" w:rsidR="005C2A72" w:rsidRPr="00225CD7" w:rsidRDefault="00BC562B" w:rsidP="005A134E">
      <w:pPr>
        <w:tabs>
          <w:tab w:val="left" w:pos="3240"/>
        </w:tabs>
        <w:spacing w:after="0"/>
      </w:pPr>
      <w:sdt>
        <w:sdtPr>
          <w:rPr>
            <w:sz w:val="28"/>
            <w:szCs w:val="28"/>
          </w:rPr>
          <w:id w:val="1864861908"/>
          <w14:checkbox>
            <w14:checked w14:val="0"/>
            <w14:checkedState w14:val="2612" w14:font="MS Gothic"/>
            <w14:uncheckedState w14:val="2610" w14:font="MS Gothic"/>
          </w14:checkbox>
        </w:sdtPr>
        <w:sdtEndPr/>
        <w:sdtContent>
          <w:r w:rsidR="003B1FE5" w:rsidRPr="001E656A">
            <w:rPr>
              <w:rFonts w:ascii="MS Gothic" w:eastAsia="MS Gothic" w:hAnsi="MS Gothic" w:hint="eastAsia"/>
              <w:sz w:val="28"/>
              <w:szCs w:val="28"/>
            </w:rPr>
            <w:t>☐</w:t>
          </w:r>
        </w:sdtContent>
      </w:sdt>
      <w:r w:rsidR="003B1FE5" w:rsidRPr="001E656A">
        <w:t xml:space="preserve"> </w:t>
      </w:r>
      <w:r w:rsidR="001A6314" w:rsidRPr="00225CD7">
        <w:rPr>
          <w:rFonts w:cs="Arial"/>
        </w:rPr>
        <w:t xml:space="preserve">The action would not impact the </w:t>
      </w:r>
      <w:r w:rsidR="001A6314" w:rsidRPr="00225CD7">
        <w:t xml:space="preserve">features or attributes </w:t>
      </w:r>
      <w:r w:rsidR="001A6314" w:rsidRPr="00225CD7">
        <w:rPr>
          <w:rFonts w:cs="Arial"/>
        </w:rPr>
        <w:t xml:space="preserve">of a designated scenic river that make it eligible for inclusion in the National System of Wild and Scenic Rivers published by the U.S. Department of </w:t>
      </w:r>
      <w:proofErr w:type="spellStart"/>
      <w:r w:rsidR="001A6314" w:rsidRPr="00225CD7">
        <w:rPr>
          <w:rFonts w:cs="Arial"/>
        </w:rPr>
        <w:t>lnterior</w:t>
      </w:r>
      <w:proofErr w:type="spellEnd"/>
      <w:r w:rsidR="001A6314" w:rsidRPr="00225CD7">
        <w:rPr>
          <w:rFonts w:cs="Arial"/>
        </w:rPr>
        <w:t>/U.S. Department of Agriculture</w:t>
      </w:r>
      <w:r w:rsidR="00D6580A" w:rsidRPr="00225CD7">
        <w:t>.</w:t>
      </w:r>
    </w:p>
    <w:p w14:paraId="65B57EF6" w14:textId="77777777" w:rsidR="005456FF" w:rsidRDefault="005456FF">
      <w:pPr>
        <w:rPr>
          <w:b/>
        </w:rPr>
      </w:pPr>
      <w:r>
        <w:br w:type="page"/>
      </w:r>
    </w:p>
    <w:p w14:paraId="51CFE90E" w14:textId="4D558AAA" w:rsidR="005C2A72" w:rsidRPr="007815C3" w:rsidRDefault="005C2A72" w:rsidP="005C2A72">
      <w:pPr>
        <w:pStyle w:val="Heading3"/>
        <w:pBdr>
          <w:top w:val="single" w:sz="4" w:space="1" w:color="auto"/>
          <w:bottom w:val="single" w:sz="4" w:space="1" w:color="auto"/>
        </w:pBdr>
        <w:spacing w:after="120"/>
      </w:pPr>
      <w:r w:rsidRPr="001E656A">
        <w:lastRenderedPageBreak/>
        <w:t xml:space="preserve">Coast Guard – Bridge </w:t>
      </w:r>
      <w:r w:rsidRPr="007815C3">
        <w:t>Over Navigable Waters of the U.S.</w:t>
      </w:r>
    </w:p>
    <w:p w14:paraId="302CA304" w14:textId="29425A17" w:rsidR="00AE41E9" w:rsidRPr="007815C3" w:rsidRDefault="00BC562B" w:rsidP="00153AEA">
      <w:pPr>
        <w:spacing w:after="0"/>
      </w:pPr>
      <w:sdt>
        <w:sdtPr>
          <w:rPr>
            <w:sz w:val="28"/>
            <w:szCs w:val="28"/>
          </w:rPr>
          <w:id w:val="-614444825"/>
          <w14:checkbox>
            <w14:checked w14:val="0"/>
            <w14:checkedState w14:val="2612" w14:font="MS Gothic"/>
            <w14:uncheckedState w14:val="2610" w14:font="MS Gothic"/>
          </w14:checkbox>
        </w:sdtPr>
        <w:sdtEndPr/>
        <w:sdtContent>
          <w:r w:rsidR="00C946D6">
            <w:rPr>
              <w:rFonts w:ascii="MS Gothic" w:eastAsia="MS Gothic" w:hAnsi="MS Gothic" w:hint="eastAsia"/>
              <w:sz w:val="28"/>
              <w:szCs w:val="28"/>
            </w:rPr>
            <w:t>☐</w:t>
          </w:r>
        </w:sdtContent>
      </w:sdt>
      <w:r w:rsidR="00710DB3" w:rsidRPr="001E656A">
        <w:t xml:space="preserve"> </w:t>
      </w:r>
      <w:r w:rsidR="00AE41E9" w:rsidRPr="007815C3">
        <w:t>Not applicable</w:t>
      </w:r>
    </w:p>
    <w:p w14:paraId="5A32B93D" w14:textId="50E129C4" w:rsidR="00614188" w:rsidRPr="007815C3" w:rsidRDefault="00BC562B" w:rsidP="00153AEA">
      <w:pPr>
        <w:spacing w:after="0"/>
      </w:pPr>
      <w:sdt>
        <w:sdtPr>
          <w:rPr>
            <w:sz w:val="28"/>
            <w:szCs w:val="28"/>
          </w:rPr>
          <w:id w:val="735669983"/>
          <w14:checkbox>
            <w14:checked w14:val="0"/>
            <w14:checkedState w14:val="2612" w14:font="MS Gothic"/>
            <w14:uncheckedState w14:val="2610" w14:font="MS Gothic"/>
          </w14:checkbox>
        </w:sdtPr>
        <w:sdtEndPr/>
        <w:sdtContent>
          <w:r w:rsidR="00710DB3" w:rsidRPr="001E656A">
            <w:rPr>
              <w:rFonts w:ascii="MS Gothic" w:eastAsia="MS Gothic" w:hAnsi="MS Gothic"/>
              <w:sz w:val="28"/>
              <w:szCs w:val="28"/>
            </w:rPr>
            <w:t>☐</w:t>
          </w:r>
        </w:sdtContent>
      </w:sdt>
      <w:r w:rsidR="00710DB3" w:rsidRPr="001E656A">
        <w:t xml:space="preserve"> </w:t>
      </w:r>
      <w:r w:rsidR="00AE41E9" w:rsidRPr="007815C3">
        <w:t xml:space="preserve">23 USC 144(c) </w:t>
      </w:r>
      <w:proofErr w:type="spellStart"/>
      <w:r w:rsidR="00AE41E9" w:rsidRPr="007815C3">
        <w:t>USCG</w:t>
      </w:r>
      <w:proofErr w:type="spellEnd"/>
      <w:r w:rsidR="00AE41E9" w:rsidRPr="007815C3">
        <w:t xml:space="preserve"> Bridge Permit Exception</w:t>
      </w:r>
    </w:p>
    <w:p w14:paraId="2E019E60" w14:textId="4968F281" w:rsidR="005C2A72" w:rsidRPr="007815C3" w:rsidRDefault="005C2A72" w:rsidP="005C2A72">
      <w:pPr>
        <w:pStyle w:val="Heading3"/>
        <w:pBdr>
          <w:top w:val="single" w:sz="4" w:space="1" w:color="auto"/>
          <w:bottom w:val="single" w:sz="4" w:space="1" w:color="auto"/>
        </w:pBdr>
        <w:spacing w:after="120"/>
      </w:pPr>
      <w:r w:rsidRPr="007815C3">
        <w:t>Hazardous Waste and Materials</w:t>
      </w:r>
    </w:p>
    <w:p w14:paraId="702E424C" w14:textId="28D28C2B" w:rsidR="00D6580A" w:rsidRDefault="00BC562B">
      <w:pPr>
        <w:rPr>
          <w:b/>
          <w:szCs w:val="22"/>
          <w:u w:val="single"/>
        </w:rPr>
      </w:pPr>
      <w:sdt>
        <w:sdtPr>
          <w:rPr>
            <w:sz w:val="28"/>
            <w:szCs w:val="28"/>
          </w:rPr>
          <w:id w:val="-2107651155"/>
          <w14:checkbox>
            <w14:checked w14:val="0"/>
            <w14:checkedState w14:val="2612" w14:font="MS Gothic"/>
            <w14:uncheckedState w14:val="2610" w14:font="MS Gothic"/>
          </w14:checkbox>
        </w:sdtPr>
        <w:sdtEndPr/>
        <w:sdtContent>
          <w:r w:rsidR="00766AC6" w:rsidRPr="001E656A">
            <w:rPr>
              <w:rFonts w:ascii="MS Gothic" w:eastAsia="MS Gothic" w:hAnsi="MS Gothic" w:hint="eastAsia"/>
              <w:sz w:val="28"/>
              <w:szCs w:val="28"/>
            </w:rPr>
            <w:t>☐</w:t>
          </w:r>
        </w:sdtContent>
      </w:sdt>
      <w:r w:rsidR="00766AC6" w:rsidRPr="001E656A">
        <w:t xml:space="preserve"> </w:t>
      </w:r>
      <w:r w:rsidR="00766AC6" w:rsidRPr="00225CD7">
        <w:rPr>
          <w:rFonts w:cs="Arial"/>
        </w:rPr>
        <w:t>The use of this CE certifies that the project has been evaluated and is designed to prevent unauthorized releases of hazardous materials. Caltrans would maintain compliance with the Department of Toxic Substances Control (</w:t>
      </w:r>
      <w:proofErr w:type="spellStart"/>
      <w:r w:rsidR="00766AC6" w:rsidRPr="00225CD7">
        <w:rPr>
          <w:rFonts w:cs="Arial"/>
        </w:rPr>
        <w:t>DTSC</w:t>
      </w:r>
      <w:proofErr w:type="spellEnd"/>
      <w:r w:rsidR="00766AC6" w:rsidRPr="00225CD7">
        <w:rPr>
          <w:rFonts w:cs="Arial"/>
        </w:rPr>
        <w:t>) Soil Management Agreement for Aerially Deposited Lead-Contaminated Soils effective July 1, 2016, and that there are no known Cortese sites within the project footprint based on a record search</w:t>
      </w:r>
      <w:r w:rsidR="001E656A">
        <w:rPr>
          <w:rFonts w:cs="Arial"/>
        </w:rPr>
        <w:t>.</w:t>
      </w:r>
      <w:r w:rsidR="00D6580A">
        <w:br w:type="page"/>
      </w:r>
    </w:p>
    <w:p w14:paraId="0B31EE02" w14:textId="4168E537" w:rsidR="005C2A72" w:rsidRDefault="005C2A72" w:rsidP="00512D9E">
      <w:pPr>
        <w:pStyle w:val="Heading2"/>
        <w:pBdr>
          <w:top w:val="single" w:sz="4" w:space="1" w:color="auto"/>
        </w:pBdr>
      </w:pPr>
      <w:r>
        <w:lastRenderedPageBreak/>
        <w:t xml:space="preserve">SECTION C: </w:t>
      </w:r>
      <w:r w:rsidRPr="005C2A72">
        <w:t>Certification</w:t>
      </w:r>
    </w:p>
    <w:p w14:paraId="3C15C9D5" w14:textId="3CBC09D4" w:rsidR="00ED0C7D" w:rsidRPr="009F55B4" w:rsidRDefault="00BC562B" w:rsidP="00ED0C7D">
      <w:pPr>
        <w:ind w:left="90"/>
        <w:rPr>
          <w:rFonts w:cs="Arial"/>
        </w:rPr>
      </w:pPr>
      <w:sdt>
        <w:sdtPr>
          <w:rPr>
            <w:sz w:val="28"/>
            <w:szCs w:val="28"/>
          </w:rPr>
          <w:id w:val="1875968555"/>
          <w14:checkbox>
            <w14:checked w14:val="0"/>
            <w14:checkedState w14:val="2612" w14:font="MS Gothic"/>
            <w14:uncheckedState w14:val="2610" w14:font="MS Gothic"/>
          </w14:checkbox>
        </w:sdtPr>
        <w:sdtEndPr/>
        <w:sdtContent>
          <w:r w:rsidR="00802BD5">
            <w:rPr>
              <w:rFonts w:ascii="MS Gothic" w:eastAsia="MS Gothic" w:hAnsi="MS Gothic" w:hint="eastAsia"/>
              <w:sz w:val="28"/>
              <w:szCs w:val="28"/>
            </w:rPr>
            <w:t>☐</w:t>
          </w:r>
        </w:sdtContent>
      </w:sdt>
      <w:r w:rsidR="006229CF">
        <w:t xml:space="preserve"> </w:t>
      </w:r>
      <w:r w:rsidR="00ED0C7D">
        <w:rPr>
          <w:rFonts w:cs="Arial"/>
        </w:rPr>
        <w:t xml:space="preserve">The proposed project(s) are in compliance with Title VI of the Civil Rights Act of 1964 and Executive Order 12898 </w:t>
      </w:r>
      <w:r w:rsidR="00ED0C7D" w:rsidRPr="00EF2338">
        <w:rPr>
          <w:rFonts w:cs="Arial"/>
        </w:rPr>
        <w:t>Federal Actions to Address Environmental Justice in Minority Populations and Low-Income Populations</w:t>
      </w:r>
      <w:r w:rsidR="00ED0C7D">
        <w:rPr>
          <w:rFonts w:cs="Arial"/>
        </w:rPr>
        <w:t xml:space="preserve">. It is anticipated that no impacts would occur with the construction and implementation of the </w:t>
      </w:r>
      <w:r w:rsidR="00ED0C7D" w:rsidRPr="002031EC">
        <w:rPr>
          <w:rFonts w:cs="Arial"/>
        </w:rPr>
        <w:t>Middle</w:t>
      </w:r>
      <w:r w:rsidR="00A43A07">
        <w:rPr>
          <w:rFonts w:cs="Arial"/>
        </w:rPr>
        <w:t>-</w:t>
      </w:r>
      <w:r w:rsidR="00ED0C7D" w:rsidRPr="002031EC">
        <w:rPr>
          <w:rFonts w:cs="Arial"/>
        </w:rPr>
        <w:t>Mile Broadband Network</w:t>
      </w:r>
      <w:r w:rsidR="00ED0C7D">
        <w:rPr>
          <w:rFonts w:cs="Arial"/>
        </w:rPr>
        <w:t>.</w:t>
      </w:r>
    </w:p>
    <w:p w14:paraId="161A617D" w14:textId="3656BA76" w:rsidR="00D97420" w:rsidRPr="00F862C3" w:rsidRDefault="00BC562B" w:rsidP="00D97420">
      <w:pPr>
        <w:ind w:left="90"/>
      </w:pPr>
      <w:sdt>
        <w:sdtPr>
          <w:rPr>
            <w:sz w:val="28"/>
            <w:szCs w:val="28"/>
          </w:rPr>
          <w:id w:val="1364322578"/>
          <w14:checkbox>
            <w14:checked w14:val="0"/>
            <w14:checkedState w14:val="2612" w14:font="MS Gothic"/>
            <w14:uncheckedState w14:val="2610" w14:font="MS Gothic"/>
          </w14:checkbox>
        </w:sdtPr>
        <w:sdtEndPr/>
        <w:sdtContent>
          <w:r w:rsidR="00802BD5">
            <w:rPr>
              <w:rFonts w:ascii="MS Gothic" w:eastAsia="MS Gothic" w:hAnsi="MS Gothic" w:hint="eastAsia"/>
              <w:sz w:val="28"/>
              <w:szCs w:val="28"/>
            </w:rPr>
            <w:t>☐</w:t>
          </w:r>
        </w:sdtContent>
      </w:sdt>
      <w:r w:rsidR="006229CF">
        <w:t xml:space="preserve"> </w:t>
      </w:r>
      <w:r w:rsidR="003B1FE5" w:rsidRPr="00970887">
        <w:rPr>
          <w:rFonts w:cs="Arial"/>
        </w:rPr>
        <w:t xml:space="preserve">Categorical Exclusion (CE) </w:t>
      </w:r>
      <w:r w:rsidR="003B1FE5">
        <w:rPr>
          <w:rFonts w:cs="Arial"/>
        </w:rPr>
        <w:t>issued by Caltrans approving certain actions subject to subpart D of 23 CFR 710 for projects that are a part of the California Middle</w:t>
      </w:r>
      <w:r w:rsidR="00A43A07">
        <w:rPr>
          <w:rFonts w:cs="Arial"/>
        </w:rPr>
        <w:t>-</w:t>
      </w:r>
      <w:r w:rsidR="003B1FE5">
        <w:rPr>
          <w:rFonts w:cs="Arial"/>
        </w:rPr>
        <w:t xml:space="preserve">Mile </w:t>
      </w:r>
      <w:r w:rsidR="00A43A07">
        <w:rPr>
          <w:rFonts w:cs="Arial"/>
        </w:rPr>
        <w:t xml:space="preserve">Broadband </w:t>
      </w:r>
      <w:r w:rsidR="003B1FE5">
        <w:rPr>
          <w:rFonts w:cs="Arial"/>
        </w:rPr>
        <w:t>Network.</w:t>
      </w:r>
      <w:r w:rsidR="00D97420">
        <w:rPr>
          <w:rFonts w:cs="Arial"/>
        </w:rPr>
        <w:t xml:space="preserve"> </w:t>
      </w:r>
    </w:p>
    <w:p w14:paraId="15F3D7D9" w14:textId="77777777" w:rsidR="005C2A72" w:rsidRDefault="00651895" w:rsidP="005C2A72">
      <w:r w:rsidRPr="00651895">
        <w:t>Prepared by</w:t>
      </w:r>
      <w: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056F66" w:rsidRPr="00640E46" w14:paraId="14911B0F" w14:textId="77777777" w:rsidTr="00AB362B">
        <w:trPr>
          <w:trHeight w:val="212"/>
        </w:trPr>
        <w:tc>
          <w:tcPr>
            <w:tcW w:w="1902" w:type="pct"/>
            <w:tcBorders>
              <w:bottom w:val="single" w:sz="4" w:space="0" w:color="auto"/>
            </w:tcBorders>
          </w:tcPr>
          <w:p w14:paraId="46AC6F68" w14:textId="77777777" w:rsidR="00056F66" w:rsidRPr="00640E46" w:rsidRDefault="00640E46" w:rsidP="00AB362B">
            <w:pPr>
              <w:rPr>
                <w:rFonts w:ascii="Arial" w:hAnsi="Arial" w:cs="Arial"/>
                <w:sz w:val="24"/>
                <w:szCs w:val="24"/>
              </w:rPr>
            </w:pPr>
            <w:r w:rsidRPr="00640E46">
              <w:rPr>
                <w:rFonts w:cs="Arial"/>
              </w:rPr>
              <w:fldChar w:fldCharType="begin">
                <w:ffData>
                  <w:name w:val=""/>
                  <w:enabled/>
                  <w:calcOnExit w:val="0"/>
                  <w:statusText w:type="text" w:val="Enter name"/>
                  <w:textInput>
                    <w:default w:val="Print name"/>
                  </w:textInput>
                </w:ffData>
              </w:fldChar>
            </w:r>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Print name</w:t>
            </w:r>
            <w:r w:rsidRPr="00640E46">
              <w:rPr>
                <w:rFonts w:cs="Arial"/>
              </w:rPr>
              <w:fldChar w:fldCharType="end"/>
            </w:r>
          </w:p>
        </w:tc>
        <w:tc>
          <w:tcPr>
            <w:tcW w:w="177" w:type="pct"/>
          </w:tcPr>
          <w:p w14:paraId="603ABEDF" w14:textId="77777777" w:rsidR="00056F66" w:rsidRPr="00640E46" w:rsidRDefault="00056F66" w:rsidP="00AB362B">
            <w:pPr>
              <w:rPr>
                <w:rFonts w:ascii="Arial" w:hAnsi="Arial" w:cs="Arial"/>
                <w:sz w:val="24"/>
                <w:szCs w:val="24"/>
              </w:rPr>
            </w:pPr>
          </w:p>
        </w:tc>
        <w:tc>
          <w:tcPr>
            <w:tcW w:w="1859" w:type="pct"/>
            <w:tcBorders>
              <w:bottom w:val="single" w:sz="4" w:space="0" w:color="auto"/>
            </w:tcBorders>
          </w:tcPr>
          <w:p w14:paraId="48B965E6" w14:textId="77777777" w:rsidR="00056F66" w:rsidRPr="00640E46" w:rsidRDefault="00056F66" w:rsidP="00AB362B">
            <w:pPr>
              <w:rPr>
                <w:rFonts w:ascii="Arial" w:hAnsi="Arial" w:cs="Arial"/>
                <w:sz w:val="24"/>
                <w:szCs w:val="24"/>
              </w:rPr>
            </w:pPr>
            <w:r w:rsidRPr="00640E46">
              <w:rPr>
                <w:rFonts w:cs="Arial"/>
              </w:rPr>
              <w:fldChar w:fldCharType="begin">
                <w:ffData>
                  <w:name w:val=""/>
                  <w:enabled/>
                  <w:calcOnExit w:val="0"/>
                  <w:statusText w:type="text" w:val="Sign here"/>
                  <w:textInput/>
                </w:ffData>
              </w:fldChar>
            </w:r>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cs="Arial"/>
              </w:rPr>
              <w:fldChar w:fldCharType="end"/>
            </w:r>
          </w:p>
        </w:tc>
        <w:tc>
          <w:tcPr>
            <w:tcW w:w="178" w:type="pct"/>
          </w:tcPr>
          <w:p w14:paraId="0B87102F" w14:textId="77777777" w:rsidR="00056F66" w:rsidRPr="00640E46" w:rsidRDefault="00056F66" w:rsidP="00AB362B">
            <w:pPr>
              <w:rPr>
                <w:rFonts w:ascii="Arial" w:hAnsi="Arial" w:cs="Arial"/>
                <w:sz w:val="24"/>
                <w:szCs w:val="24"/>
              </w:rPr>
            </w:pPr>
          </w:p>
        </w:tc>
        <w:tc>
          <w:tcPr>
            <w:tcW w:w="884" w:type="pct"/>
            <w:tcBorders>
              <w:bottom w:val="single" w:sz="4" w:space="0" w:color="auto"/>
            </w:tcBorders>
          </w:tcPr>
          <w:p w14:paraId="57849691" w14:textId="77777777" w:rsidR="00056F66" w:rsidRPr="00640E46" w:rsidRDefault="00056F66" w:rsidP="00AB362B">
            <w:pPr>
              <w:ind w:right="-1240"/>
              <w:rPr>
                <w:rFonts w:ascii="Arial" w:hAnsi="Arial" w:cs="Arial"/>
                <w:sz w:val="24"/>
                <w:szCs w:val="24"/>
              </w:rPr>
            </w:pPr>
            <w:r w:rsidRPr="00640E46">
              <w:rPr>
                <w:rFonts w:cs="Arial"/>
              </w:rPr>
              <w:fldChar w:fldCharType="begin">
                <w:ffData>
                  <w:name w:val=""/>
                  <w:enabled/>
                  <w:calcOnExit w:val="0"/>
                  <w:statusText w:type="text" w:val="Enter date"/>
                  <w:textInput/>
                </w:ffData>
              </w:fldChar>
            </w:r>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ascii="Arial" w:hAnsi="Arial" w:cs="Arial"/>
                <w:noProof/>
                <w:sz w:val="24"/>
                <w:szCs w:val="24"/>
              </w:rPr>
              <w:t> </w:t>
            </w:r>
            <w:r w:rsidRPr="00640E46">
              <w:rPr>
                <w:rFonts w:cs="Arial"/>
              </w:rPr>
              <w:fldChar w:fldCharType="end"/>
            </w:r>
          </w:p>
        </w:tc>
      </w:tr>
      <w:tr w:rsidR="00056F66" w:rsidRPr="00640E46" w14:paraId="2ADD889E" w14:textId="77777777" w:rsidTr="00AB362B">
        <w:trPr>
          <w:trHeight w:val="301"/>
        </w:trPr>
        <w:tc>
          <w:tcPr>
            <w:tcW w:w="1902" w:type="pct"/>
            <w:tcBorders>
              <w:top w:val="single" w:sz="4" w:space="0" w:color="auto"/>
            </w:tcBorders>
          </w:tcPr>
          <w:p w14:paraId="1DC7D4E2" w14:textId="77777777" w:rsidR="00056F66" w:rsidRPr="00640E46" w:rsidRDefault="00640E46" w:rsidP="00AB362B">
            <w:pPr>
              <w:rPr>
                <w:rFonts w:ascii="Arial" w:hAnsi="Arial" w:cs="Arial"/>
                <w:sz w:val="24"/>
                <w:szCs w:val="24"/>
              </w:rPr>
            </w:pPr>
            <w:r w:rsidRPr="00640E46">
              <w:rPr>
                <w:rFonts w:cs="Arial"/>
              </w:rPr>
              <w:fldChar w:fldCharType="begin">
                <w:ffData>
                  <w:name w:val="Text13"/>
                  <w:enabled/>
                  <w:calcOnExit w:val="0"/>
                  <w:textInput>
                    <w:default w:val="Enter title"/>
                  </w:textInput>
                </w:ffData>
              </w:fldChar>
            </w:r>
            <w:bookmarkStart w:id="3" w:name="Text13"/>
            <w:r w:rsidRPr="00640E46">
              <w:rPr>
                <w:rFonts w:ascii="Arial" w:hAnsi="Arial" w:cs="Arial"/>
                <w:sz w:val="24"/>
                <w:szCs w:val="24"/>
              </w:rPr>
              <w:instrText xml:space="preserve"> FORMTEXT </w:instrText>
            </w:r>
            <w:r w:rsidRPr="00640E46">
              <w:rPr>
                <w:rFonts w:cs="Arial"/>
              </w:rPr>
            </w:r>
            <w:r w:rsidRPr="00640E46">
              <w:rPr>
                <w:rFonts w:cs="Arial"/>
              </w:rPr>
              <w:fldChar w:fldCharType="separate"/>
            </w:r>
            <w:r w:rsidRPr="00640E46">
              <w:rPr>
                <w:rFonts w:ascii="Arial" w:hAnsi="Arial" w:cs="Arial"/>
                <w:noProof/>
                <w:sz w:val="24"/>
                <w:szCs w:val="24"/>
              </w:rPr>
              <w:t>Enter title</w:t>
            </w:r>
            <w:r w:rsidRPr="00640E46">
              <w:rPr>
                <w:rFonts w:cs="Arial"/>
              </w:rPr>
              <w:fldChar w:fldCharType="end"/>
            </w:r>
            <w:bookmarkEnd w:id="3"/>
          </w:p>
        </w:tc>
        <w:tc>
          <w:tcPr>
            <w:tcW w:w="177" w:type="pct"/>
          </w:tcPr>
          <w:p w14:paraId="163EB20E" w14:textId="77777777" w:rsidR="00056F66" w:rsidRPr="00640E46" w:rsidRDefault="00056F66" w:rsidP="00AB362B">
            <w:pPr>
              <w:rPr>
                <w:rFonts w:ascii="Arial" w:hAnsi="Arial" w:cs="Arial"/>
                <w:sz w:val="24"/>
                <w:szCs w:val="24"/>
              </w:rPr>
            </w:pPr>
          </w:p>
        </w:tc>
        <w:tc>
          <w:tcPr>
            <w:tcW w:w="1859" w:type="pct"/>
            <w:tcBorders>
              <w:top w:val="single" w:sz="4" w:space="0" w:color="auto"/>
            </w:tcBorders>
          </w:tcPr>
          <w:p w14:paraId="7E416F4A" w14:textId="77777777" w:rsidR="00056F66" w:rsidRPr="00640E46" w:rsidRDefault="00056F66" w:rsidP="00AB362B">
            <w:pPr>
              <w:rPr>
                <w:rFonts w:ascii="Arial" w:hAnsi="Arial" w:cs="Arial"/>
                <w:sz w:val="24"/>
                <w:szCs w:val="24"/>
              </w:rPr>
            </w:pPr>
            <w:r w:rsidRPr="00640E46">
              <w:rPr>
                <w:rFonts w:ascii="Arial" w:hAnsi="Arial" w:cs="Arial"/>
                <w:sz w:val="24"/>
                <w:szCs w:val="24"/>
              </w:rPr>
              <w:t>Signature</w:t>
            </w:r>
          </w:p>
        </w:tc>
        <w:tc>
          <w:tcPr>
            <w:tcW w:w="178" w:type="pct"/>
          </w:tcPr>
          <w:p w14:paraId="2F577088" w14:textId="77777777" w:rsidR="00056F66" w:rsidRPr="00640E46" w:rsidRDefault="00056F66" w:rsidP="00AB362B">
            <w:pPr>
              <w:rPr>
                <w:rFonts w:ascii="Arial" w:hAnsi="Arial" w:cs="Arial"/>
                <w:sz w:val="24"/>
                <w:szCs w:val="24"/>
              </w:rPr>
            </w:pPr>
          </w:p>
        </w:tc>
        <w:tc>
          <w:tcPr>
            <w:tcW w:w="884" w:type="pct"/>
            <w:tcBorders>
              <w:top w:val="single" w:sz="4" w:space="0" w:color="auto"/>
            </w:tcBorders>
          </w:tcPr>
          <w:p w14:paraId="4884D49E" w14:textId="77777777" w:rsidR="00056F66" w:rsidRPr="00640E46" w:rsidRDefault="00056F66" w:rsidP="00AB362B">
            <w:pPr>
              <w:ind w:right="-1240"/>
              <w:rPr>
                <w:rFonts w:ascii="Arial" w:hAnsi="Arial" w:cs="Arial"/>
                <w:sz w:val="24"/>
                <w:szCs w:val="24"/>
              </w:rPr>
            </w:pPr>
            <w:r w:rsidRPr="00640E46">
              <w:rPr>
                <w:rFonts w:ascii="Arial" w:hAnsi="Arial" w:cs="Arial"/>
                <w:sz w:val="24"/>
                <w:szCs w:val="24"/>
              </w:rPr>
              <w:t>Date</w:t>
            </w:r>
          </w:p>
        </w:tc>
      </w:tr>
    </w:tbl>
    <w:p w14:paraId="0FCED95D" w14:textId="77777777" w:rsidR="00651895" w:rsidRPr="005C2A72" w:rsidRDefault="00651895" w:rsidP="00640E46"/>
    <w:sectPr w:rsidR="00651895" w:rsidRPr="005C2A72" w:rsidSect="007815C3">
      <w:headerReference w:type="default" r:id="rId8"/>
      <w:footerReference w:type="default" r:id="rId9"/>
      <w:headerReference w:type="first" r:id="rId10"/>
      <w:footerReference w:type="first" r:id="rId11"/>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9607" w14:textId="77777777" w:rsidR="00007526" w:rsidRDefault="00007526" w:rsidP="000E5491">
      <w:pPr>
        <w:spacing w:after="0"/>
      </w:pPr>
      <w:r>
        <w:separator/>
      </w:r>
    </w:p>
    <w:p w14:paraId="28123B19" w14:textId="77777777" w:rsidR="00007526" w:rsidRDefault="00007526"/>
  </w:endnote>
  <w:endnote w:type="continuationSeparator" w:id="0">
    <w:p w14:paraId="55F1CE10" w14:textId="77777777" w:rsidR="00007526" w:rsidRDefault="00007526" w:rsidP="000E5491">
      <w:pPr>
        <w:spacing w:after="0"/>
      </w:pPr>
      <w:r>
        <w:continuationSeparator/>
      </w:r>
    </w:p>
    <w:p w14:paraId="387B21CA" w14:textId="77777777" w:rsidR="00007526" w:rsidRDefault="00007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4369444"/>
      <w:docPartObj>
        <w:docPartGallery w:val="Page Numbers (Bottom of Page)"/>
        <w:docPartUnique/>
      </w:docPartObj>
    </w:sdtPr>
    <w:sdtEndPr/>
    <w:sdtContent>
      <w:sdt>
        <w:sdtPr>
          <w:rPr>
            <w:sz w:val="20"/>
            <w:szCs w:val="20"/>
          </w:rPr>
          <w:id w:val="-91088647"/>
          <w:docPartObj>
            <w:docPartGallery w:val="Page Numbers (Top of Page)"/>
            <w:docPartUnique/>
          </w:docPartObj>
        </w:sdtPr>
        <w:sdtEndPr/>
        <w:sdtContent>
          <w:p w14:paraId="4859DA03" w14:textId="63BD6FC7" w:rsidR="00E15877" w:rsidRPr="0015277F" w:rsidRDefault="00E15877" w:rsidP="004709B2">
            <w:pPr>
              <w:pStyle w:val="Footer"/>
              <w:tabs>
                <w:tab w:val="clear" w:pos="9360"/>
                <w:tab w:val="right" w:pos="10080"/>
              </w:tabs>
              <w:jc w:val="center"/>
              <w:rPr>
                <w:sz w:val="20"/>
                <w:szCs w:val="20"/>
              </w:rPr>
            </w:pPr>
            <w:r w:rsidRPr="000C2591">
              <w:rPr>
                <w:sz w:val="20"/>
                <w:szCs w:val="20"/>
              </w:rPr>
              <w:t xml:space="preserve">Revised </w:t>
            </w:r>
            <w:r w:rsidR="005F0CA6">
              <w:rPr>
                <w:sz w:val="20"/>
                <w:szCs w:val="20"/>
              </w:rPr>
              <w:t>November 2022</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16</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19850743"/>
      <w:docPartObj>
        <w:docPartGallery w:val="Page Numbers (Bottom of Page)"/>
        <w:docPartUnique/>
      </w:docPartObj>
    </w:sdtPr>
    <w:sdtEndPr/>
    <w:sdtContent>
      <w:sdt>
        <w:sdtPr>
          <w:rPr>
            <w:sz w:val="20"/>
            <w:szCs w:val="20"/>
          </w:rPr>
          <w:id w:val="769136069"/>
          <w:docPartObj>
            <w:docPartGallery w:val="Page Numbers (Top of Page)"/>
            <w:docPartUnique/>
          </w:docPartObj>
        </w:sdtPr>
        <w:sdtEndPr/>
        <w:sdtContent>
          <w:p w14:paraId="66330841" w14:textId="1FF67C77" w:rsidR="00E15877" w:rsidRPr="00F261B2" w:rsidRDefault="00E15877" w:rsidP="004709B2">
            <w:pPr>
              <w:pStyle w:val="Footer"/>
              <w:tabs>
                <w:tab w:val="clear" w:pos="9360"/>
                <w:tab w:val="right" w:pos="10080"/>
              </w:tabs>
              <w:jc w:val="center"/>
              <w:rPr>
                <w:sz w:val="20"/>
                <w:szCs w:val="20"/>
              </w:rPr>
            </w:pPr>
            <w:r w:rsidRPr="000C2591">
              <w:rPr>
                <w:sz w:val="20"/>
                <w:szCs w:val="20"/>
              </w:rPr>
              <w:t xml:space="preserve">Revised </w:t>
            </w:r>
            <w:r w:rsidR="005F0CA6">
              <w:rPr>
                <w:sz w:val="20"/>
                <w:szCs w:val="20"/>
              </w:rPr>
              <w:t>November 2022</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2</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2</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8225" w14:textId="77777777" w:rsidR="00007526" w:rsidRDefault="00007526" w:rsidP="000E5491">
      <w:pPr>
        <w:spacing w:after="0"/>
      </w:pPr>
      <w:bookmarkStart w:id="0" w:name="_Hlk42005436"/>
      <w:bookmarkEnd w:id="0"/>
      <w:r>
        <w:separator/>
      </w:r>
    </w:p>
  </w:footnote>
  <w:footnote w:type="continuationSeparator" w:id="0">
    <w:p w14:paraId="2285AECC" w14:textId="77777777" w:rsidR="00007526" w:rsidRDefault="00007526" w:rsidP="000E5491">
      <w:pPr>
        <w:spacing w:after="0"/>
      </w:pPr>
      <w:r>
        <w:continuationSeparator/>
      </w:r>
    </w:p>
    <w:p w14:paraId="7D8F8399" w14:textId="77777777" w:rsidR="00007526" w:rsidRDefault="00007526"/>
  </w:footnote>
  <w:footnote w:id="1">
    <w:p w14:paraId="59F4436B" w14:textId="08D88737" w:rsidR="005D57BB" w:rsidRPr="005F0CA6" w:rsidRDefault="005D57BB" w:rsidP="005D57BB">
      <w:pPr>
        <w:pStyle w:val="FootnoteText"/>
      </w:pPr>
      <w:r>
        <w:rPr>
          <w:rStyle w:val="FootnoteReference"/>
        </w:rPr>
        <w:footnoteRef/>
      </w:r>
      <w:r>
        <w:t xml:space="preserve"> </w:t>
      </w:r>
      <w:r w:rsidRPr="005F0CA6">
        <w:t>Middle</w:t>
      </w:r>
      <w:r w:rsidR="00EE44C3" w:rsidRPr="005F0CA6">
        <w:t>-</w:t>
      </w:r>
      <w:r w:rsidRPr="005F0CA6">
        <w:t>Mile Broadband Network Projects are not considered transportation projects and therefore exempt from the requirements of 23 CFR 774</w:t>
      </w:r>
    </w:p>
  </w:footnote>
  <w:footnote w:id="2">
    <w:p w14:paraId="6C0AB826" w14:textId="0DB844A8" w:rsidR="003B29E8" w:rsidRDefault="003B29E8" w:rsidP="003B29E8">
      <w:pPr>
        <w:pStyle w:val="FootnoteText"/>
      </w:pPr>
      <w:r>
        <w:rPr>
          <w:rStyle w:val="FootnoteReference"/>
        </w:rPr>
        <w:footnoteRef/>
      </w:r>
      <w:r>
        <w:t xml:space="preserve"> </w:t>
      </w:r>
      <w:r w:rsidRPr="0015277F">
        <w:t>Please consult the SER for a complete list of applicable laws, statutes, regulations, and executive orders that must be considered before completing the CE.</w:t>
      </w:r>
    </w:p>
    <w:p w14:paraId="0FF26E0B" w14:textId="77777777" w:rsidR="00380DEB" w:rsidRDefault="00380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8753" w14:textId="77777777" w:rsidR="00E15877" w:rsidRDefault="00E15877" w:rsidP="00131EAE">
    <w:pPr>
      <w:pStyle w:val="Header"/>
      <w:jc w:val="center"/>
      <w:rPr>
        <w:b/>
      </w:rPr>
    </w:pPr>
  </w:p>
  <w:p w14:paraId="401D3F43" w14:textId="53D8D30C" w:rsidR="00E15877" w:rsidRPr="00131EAE" w:rsidRDefault="00E15877" w:rsidP="00131EAE">
    <w:pPr>
      <w:pStyle w:val="Header"/>
      <w:jc w:val="center"/>
      <w:rPr>
        <w:b/>
      </w:rPr>
    </w:pPr>
    <w:r w:rsidRPr="00131EAE">
      <w:rPr>
        <w:b/>
      </w:rPr>
      <w:t>Categorical Exclusion Checklist</w:t>
    </w:r>
    <w:r w:rsidR="00D0219D">
      <w:rPr>
        <w:b/>
      </w:rPr>
      <w:t xml:space="preserve"> for </w:t>
    </w:r>
    <w:proofErr w:type="spellStart"/>
    <w:r w:rsidR="00D0219D">
      <w:rPr>
        <w:b/>
      </w:rPr>
      <w:t>MMBN</w:t>
    </w:r>
    <w:proofErr w:type="spellEnd"/>
    <w:r w:rsidR="00D0219D">
      <w:rPr>
        <w:b/>
      </w:rPr>
      <w:t xml:space="preserve">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EB0F" w14:textId="77777777" w:rsidR="00E15877" w:rsidRDefault="00E15877" w:rsidP="009444C4">
    <w:pPr>
      <w:ind w:right="-630"/>
    </w:pPr>
    <w:r>
      <w:rPr>
        <w:noProof/>
      </w:rPr>
      <w:drawing>
        <wp:inline distT="0" distB="0" distL="0" distR="0" wp14:anchorId="3EC67B21" wp14:editId="5F6E69AB">
          <wp:extent cx="594360" cy="338328"/>
          <wp:effectExtent l="0" t="0" r="0" b="5080"/>
          <wp:docPr id="12" name="Picture 12"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498"/>
    <w:multiLevelType w:val="hybridMultilevel"/>
    <w:tmpl w:val="EE76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E9C"/>
    <w:multiLevelType w:val="hybridMultilevel"/>
    <w:tmpl w:val="5FF4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36C7"/>
    <w:multiLevelType w:val="hybridMultilevel"/>
    <w:tmpl w:val="5B8A4936"/>
    <w:lvl w:ilvl="0" w:tplc="2FE27C50">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37EFE"/>
    <w:multiLevelType w:val="hybridMultilevel"/>
    <w:tmpl w:val="4C1EA584"/>
    <w:lvl w:ilvl="0" w:tplc="2FE27C5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3356D"/>
    <w:multiLevelType w:val="hybridMultilevel"/>
    <w:tmpl w:val="CE1A5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2A099E"/>
    <w:multiLevelType w:val="hybridMultilevel"/>
    <w:tmpl w:val="556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261F6F"/>
    <w:multiLevelType w:val="hybridMultilevel"/>
    <w:tmpl w:val="44CA8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11490"/>
    <w:multiLevelType w:val="hybridMultilevel"/>
    <w:tmpl w:val="2A322C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C6A5B"/>
    <w:multiLevelType w:val="hybridMultilevel"/>
    <w:tmpl w:val="04047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F80829"/>
    <w:multiLevelType w:val="hybridMultilevel"/>
    <w:tmpl w:val="9C4479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FCB315C"/>
    <w:multiLevelType w:val="hybridMultilevel"/>
    <w:tmpl w:val="C622B26E"/>
    <w:lvl w:ilvl="0" w:tplc="2FE27C5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61CF0"/>
    <w:multiLevelType w:val="hybridMultilevel"/>
    <w:tmpl w:val="C92C5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
  </w:num>
  <w:num w:numId="4">
    <w:abstractNumId w:val="7"/>
  </w:num>
  <w:num w:numId="5">
    <w:abstractNumId w:val="1"/>
  </w:num>
  <w:num w:numId="6">
    <w:abstractNumId w:val="7"/>
  </w:num>
  <w:num w:numId="7">
    <w:abstractNumId w:val="12"/>
  </w:num>
  <w:num w:numId="8">
    <w:abstractNumId w:val="3"/>
  </w:num>
  <w:num w:numId="9">
    <w:abstractNumId w:val="9"/>
  </w:num>
  <w:num w:numId="10">
    <w:abstractNumId w:val="4"/>
  </w:num>
  <w:num w:numId="11">
    <w:abstractNumId w:val="2"/>
  </w:num>
  <w:num w:numId="12">
    <w:abstractNumId w:val="10"/>
  </w:num>
  <w:num w:numId="13">
    <w:abstractNumId w:val="0"/>
  </w:num>
  <w:num w:numId="14">
    <w:abstractNumId w:val="11"/>
  </w:num>
  <w:num w:numId="15">
    <w:abstractNumId w:val="13"/>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1"/>
    <w:rsid w:val="00007526"/>
    <w:rsid w:val="00033791"/>
    <w:rsid w:val="00045CA8"/>
    <w:rsid w:val="00055627"/>
    <w:rsid w:val="00056F66"/>
    <w:rsid w:val="00061C1A"/>
    <w:rsid w:val="00064CF0"/>
    <w:rsid w:val="00087D34"/>
    <w:rsid w:val="000A0A3A"/>
    <w:rsid w:val="000B0D61"/>
    <w:rsid w:val="000B1EB2"/>
    <w:rsid w:val="000C1893"/>
    <w:rsid w:val="000D02A7"/>
    <w:rsid w:val="000D5330"/>
    <w:rsid w:val="000E069D"/>
    <w:rsid w:val="000E5491"/>
    <w:rsid w:val="000F42BA"/>
    <w:rsid w:val="000F5AF7"/>
    <w:rsid w:val="00103A79"/>
    <w:rsid w:val="00110828"/>
    <w:rsid w:val="00120241"/>
    <w:rsid w:val="00122D3D"/>
    <w:rsid w:val="0012719D"/>
    <w:rsid w:val="00131EAE"/>
    <w:rsid w:val="001353C4"/>
    <w:rsid w:val="00142FD7"/>
    <w:rsid w:val="0015277F"/>
    <w:rsid w:val="00153801"/>
    <w:rsid w:val="00153AEA"/>
    <w:rsid w:val="00157695"/>
    <w:rsid w:val="00164FCB"/>
    <w:rsid w:val="00176066"/>
    <w:rsid w:val="0019500E"/>
    <w:rsid w:val="00197207"/>
    <w:rsid w:val="001A6314"/>
    <w:rsid w:val="001B19CB"/>
    <w:rsid w:val="001C4CDC"/>
    <w:rsid w:val="001D7910"/>
    <w:rsid w:val="001E656A"/>
    <w:rsid w:val="001F5C1E"/>
    <w:rsid w:val="00207178"/>
    <w:rsid w:val="00220B02"/>
    <w:rsid w:val="00225CD7"/>
    <w:rsid w:val="00240C0D"/>
    <w:rsid w:val="0025276D"/>
    <w:rsid w:val="00267473"/>
    <w:rsid w:val="00267CF0"/>
    <w:rsid w:val="00285AE0"/>
    <w:rsid w:val="002A5A00"/>
    <w:rsid w:val="002A7999"/>
    <w:rsid w:val="002B100D"/>
    <w:rsid w:val="002B6DB7"/>
    <w:rsid w:val="002C794C"/>
    <w:rsid w:val="002F2E4E"/>
    <w:rsid w:val="002F5C30"/>
    <w:rsid w:val="00303744"/>
    <w:rsid w:val="00304582"/>
    <w:rsid w:val="0030730B"/>
    <w:rsid w:val="003216FA"/>
    <w:rsid w:val="00323E07"/>
    <w:rsid w:val="00375B8F"/>
    <w:rsid w:val="00380DEB"/>
    <w:rsid w:val="00397345"/>
    <w:rsid w:val="003A2E9C"/>
    <w:rsid w:val="003B1FE5"/>
    <w:rsid w:val="003B29E8"/>
    <w:rsid w:val="003C5EF5"/>
    <w:rsid w:val="003D591E"/>
    <w:rsid w:val="003E617E"/>
    <w:rsid w:val="00413CF6"/>
    <w:rsid w:val="00413EF3"/>
    <w:rsid w:val="004170CE"/>
    <w:rsid w:val="00420EFA"/>
    <w:rsid w:val="0043198A"/>
    <w:rsid w:val="00436C2A"/>
    <w:rsid w:val="0045191B"/>
    <w:rsid w:val="004709B2"/>
    <w:rsid w:val="00472A5A"/>
    <w:rsid w:val="00496878"/>
    <w:rsid w:val="004A4013"/>
    <w:rsid w:val="004B1C6F"/>
    <w:rsid w:val="004B54F2"/>
    <w:rsid w:val="004B6047"/>
    <w:rsid w:val="004B6C92"/>
    <w:rsid w:val="004C4C06"/>
    <w:rsid w:val="004C6A0E"/>
    <w:rsid w:val="004D6A3D"/>
    <w:rsid w:val="004D6F15"/>
    <w:rsid w:val="004F280F"/>
    <w:rsid w:val="00503CD6"/>
    <w:rsid w:val="00510615"/>
    <w:rsid w:val="00512D9E"/>
    <w:rsid w:val="005133F6"/>
    <w:rsid w:val="0051455C"/>
    <w:rsid w:val="00532A49"/>
    <w:rsid w:val="0053624B"/>
    <w:rsid w:val="00536F9A"/>
    <w:rsid w:val="005456FF"/>
    <w:rsid w:val="00567839"/>
    <w:rsid w:val="005838E3"/>
    <w:rsid w:val="00590170"/>
    <w:rsid w:val="005949AD"/>
    <w:rsid w:val="005970C7"/>
    <w:rsid w:val="005A134E"/>
    <w:rsid w:val="005B75BF"/>
    <w:rsid w:val="005C2A72"/>
    <w:rsid w:val="005C3417"/>
    <w:rsid w:val="005D57BB"/>
    <w:rsid w:val="005D78D8"/>
    <w:rsid w:val="005E0773"/>
    <w:rsid w:val="005F0CA6"/>
    <w:rsid w:val="0060786A"/>
    <w:rsid w:val="00607947"/>
    <w:rsid w:val="006116D5"/>
    <w:rsid w:val="00614188"/>
    <w:rsid w:val="00616516"/>
    <w:rsid w:val="006229CF"/>
    <w:rsid w:val="00636866"/>
    <w:rsid w:val="006369FE"/>
    <w:rsid w:val="00640E46"/>
    <w:rsid w:val="006440EA"/>
    <w:rsid w:val="00647321"/>
    <w:rsid w:val="00651895"/>
    <w:rsid w:val="00652536"/>
    <w:rsid w:val="00686500"/>
    <w:rsid w:val="006A4E2C"/>
    <w:rsid w:val="006B3CEB"/>
    <w:rsid w:val="006C618E"/>
    <w:rsid w:val="006D1DE5"/>
    <w:rsid w:val="006D454C"/>
    <w:rsid w:val="006E4B8C"/>
    <w:rsid w:val="006E789F"/>
    <w:rsid w:val="007017A7"/>
    <w:rsid w:val="00710DB3"/>
    <w:rsid w:val="00711FB3"/>
    <w:rsid w:val="00753321"/>
    <w:rsid w:val="0075353C"/>
    <w:rsid w:val="007641E1"/>
    <w:rsid w:val="00766AC6"/>
    <w:rsid w:val="007815C3"/>
    <w:rsid w:val="00802BD5"/>
    <w:rsid w:val="00804A25"/>
    <w:rsid w:val="008100D4"/>
    <w:rsid w:val="00811964"/>
    <w:rsid w:val="00816E98"/>
    <w:rsid w:val="00833A2D"/>
    <w:rsid w:val="008549AC"/>
    <w:rsid w:val="00863CFF"/>
    <w:rsid w:val="0087045D"/>
    <w:rsid w:val="00872AFD"/>
    <w:rsid w:val="008865B3"/>
    <w:rsid w:val="008A09C4"/>
    <w:rsid w:val="008C5301"/>
    <w:rsid w:val="008C709A"/>
    <w:rsid w:val="008D6342"/>
    <w:rsid w:val="008E3DB4"/>
    <w:rsid w:val="00902718"/>
    <w:rsid w:val="00911D3A"/>
    <w:rsid w:val="00941B7E"/>
    <w:rsid w:val="009444C4"/>
    <w:rsid w:val="00944EA9"/>
    <w:rsid w:val="00945FD3"/>
    <w:rsid w:val="00955315"/>
    <w:rsid w:val="009665A6"/>
    <w:rsid w:val="0096728C"/>
    <w:rsid w:val="009700C3"/>
    <w:rsid w:val="009777AF"/>
    <w:rsid w:val="009800A7"/>
    <w:rsid w:val="009903F0"/>
    <w:rsid w:val="009B0571"/>
    <w:rsid w:val="009B39DD"/>
    <w:rsid w:val="009B59D7"/>
    <w:rsid w:val="009D7EF4"/>
    <w:rsid w:val="009E12EE"/>
    <w:rsid w:val="009F52E3"/>
    <w:rsid w:val="00A05B22"/>
    <w:rsid w:val="00A1087C"/>
    <w:rsid w:val="00A1585C"/>
    <w:rsid w:val="00A43A07"/>
    <w:rsid w:val="00A548A0"/>
    <w:rsid w:val="00A54FAE"/>
    <w:rsid w:val="00A85103"/>
    <w:rsid w:val="00A86864"/>
    <w:rsid w:val="00AA2832"/>
    <w:rsid w:val="00AA4C3B"/>
    <w:rsid w:val="00AB6FEC"/>
    <w:rsid w:val="00AC3AD6"/>
    <w:rsid w:val="00AD49B9"/>
    <w:rsid w:val="00AD7A70"/>
    <w:rsid w:val="00AE41E9"/>
    <w:rsid w:val="00AF29BD"/>
    <w:rsid w:val="00B047D0"/>
    <w:rsid w:val="00B174B8"/>
    <w:rsid w:val="00B31EF2"/>
    <w:rsid w:val="00B33417"/>
    <w:rsid w:val="00B3735A"/>
    <w:rsid w:val="00B45302"/>
    <w:rsid w:val="00B4655B"/>
    <w:rsid w:val="00B466BB"/>
    <w:rsid w:val="00B532AD"/>
    <w:rsid w:val="00B73DCF"/>
    <w:rsid w:val="00B91205"/>
    <w:rsid w:val="00BA1F9F"/>
    <w:rsid w:val="00BB322D"/>
    <w:rsid w:val="00BB5728"/>
    <w:rsid w:val="00BC562B"/>
    <w:rsid w:val="00BC7311"/>
    <w:rsid w:val="00BD5BF1"/>
    <w:rsid w:val="00BF7FE8"/>
    <w:rsid w:val="00C06A56"/>
    <w:rsid w:val="00C211E8"/>
    <w:rsid w:val="00C2128C"/>
    <w:rsid w:val="00C21E2F"/>
    <w:rsid w:val="00C8256D"/>
    <w:rsid w:val="00C912C4"/>
    <w:rsid w:val="00C946D6"/>
    <w:rsid w:val="00CA66EA"/>
    <w:rsid w:val="00CA786E"/>
    <w:rsid w:val="00CB5108"/>
    <w:rsid w:val="00CC4975"/>
    <w:rsid w:val="00CE2666"/>
    <w:rsid w:val="00D0219D"/>
    <w:rsid w:val="00D056E5"/>
    <w:rsid w:val="00D3106A"/>
    <w:rsid w:val="00D31C05"/>
    <w:rsid w:val="00D34A7F"/>
    <w:rsid w:val="00D35A5F"/>
    <w:rsid w:val="00D35E36"/>
    <w:rsid w:val="00D42326"/>
    <w:rsid w:val="00D43829"/>
    <w:rsid w:val="00D4432E"/>
    <w:rsid w:val="00D62ACB"/>
    <w:rsid w:val="00D6580A"/>
    <w:rsid w:val="00D66385"/>
    <w:rsid w:val="00D77A63"/>
    <w:rsid w:val="00D81D63"/>
    <w:rsid w:val="00D830C5"/>
    <w:rsid w:val="00D94044"/>
    <w:rsid w:val="00D97420"/>
    <w:rsid w:val="00D97F14"/>
    <w:rsid w:val="00DA2AD6"/>
    <w:rsid w:val="00DA58E7"/>
    <w:rsid w:val="00DD7CDA"/>
    <w:rsid w:val="00DD7D6D"/>
    <w:rsid w:val="00DF2061"/>
    <w:rsid w:val="00DF55E1"/>
    <w:rsid w:val="00E0385A"/>
    <w:rsid w:val="00E11E87"/>
    <w:rsid w:val="00E15877"/>
    <w:rsid w:val="00E2303E"/>
    <w:rsid w:val="00E322E5"/>
    <w:rsid w:val="00E33EFD"/>
    <w:rsid w:val="00E34C65"/>
    <w:rsid w:val="00E37207"/>
    <w:rsid w:val="00E43F0F"/>
    <w:rsid w:val="00E7422B"/>
    <w:rsid w:val="00E807D0"/>
    <w:rsid w:val="00E819E4"/>
    <w:rsid w:val="00E86710"/>
    <w:rsid w:val="00EA0B84"/>
    <w:rsid w:val="00EA0D35"/>
    <w:rsid w:val="00EB3C96"/>
    <w:rsid w:val="00EB41A3"/>
    <w:rsid w:val="00EB49F5"/>
    <w:rsid w:val="00EC7E41"/>
    <w:rsid w:val="00ED0C7D"/>
    <w:rsid w:val="00ED6B77"/>
    <w:rsid w:val="00EE44C3"/>
    <w:rsid w:val="00F02F35"/>
    <w:rsid w:val="00F05854"/>
    <w:rsid w:val="00F06429"/>
    <w:rsid w:val="00F16819"/>
    <w:rsid w:val="00F20AA2"/>
    <w:rsid w:val="00F247E5"/>
    <w:rsid w:val="00F261B2"/>
    <w:rsid w:val="00F53536"/>
    <w:rsid w:val="00F53ADE"/>
    <w:rsid w:val="00F575AC"/>
    <w:rsid w:val="00F64FDE"/>
    <w:rsid w:val="00F65D90"/>
    <w:rsid w:val="00F67D97"/>
    <w:rsid w:val="00F71FC8"/>
    <w:rsid w:val="00F73D70"/>
    <w:rsid w:val="00F77422"/>
    <w:rsid w:val="00F832A2"/>
    <w:rsid w:val="00F97318"/>
    <w:rsid w:val="00FA26A5"/>
    <w:rsid w:val="00FE0B3F"/>
    <w:rsid w:val="00FE3221"/>
    <w:rsid w:val="00FE758F"/>
    <w:rsid w:val="00FF17EF"/>
    <w:rsid w:val="00FF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913A5A"/>
  <w15:chartTrackingRefBased/>
  <w15:docId w15:val="{FBAC2155-B697-4864-B909-9096813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9903F0"/>
    <w:pPr>
      <w:outlineLvl w:val="1"/>
    </w:pPr>
    <w:rPr>
      <w:b/>
      <w:szCs w:val="22"/>
      <w:u w:val="single"/>
    </w:rPr>
  </w:style>
  <w:style w:type="paragraph" w:styleId="Heading3">
    <w:name w:val="heading 3"/>
    <w:basedOn w:val="Normal"/>
    <w:next w:val="Normal"/>
    <w:link w:val="Heading3Char"/>
    <w:uiPriority w:val="9"/>
    <w:qFormat/>
    <w:rsid w:val="009B39D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9B39DD"/>
    <w:rPr>
      <w:b/>
    </w:rPr>
  </w:style>
  <w:style w:type="paragraph" w:styleId="Header">
    <w:name w:val="header"/>
    <w:basedOn w:val="Normal"/>
    <w:link w:val="HeaderChar"/>
    <w:uiPriority w:val="99"/>
    <w:unhideWhenUsed/>
    <w:rsid w:val="000E5491"/>
    <w:pPr>
      <w:tabs>
        <w:tab w:val="center" w:pos="4680"/>
        <w:tab w:val="right" w:pos="9360"/>
      </w:tabs>
      <w:spacing w:after="0"/>
    </w:pPr>
  </w:style>
  <w:style w:type="character" w:customStyle="1" w:styleId="HeaderChar">
    <w:name w:val="Header Char"/>
    <w:basedOn w:val="DefaultParagraphFont"/>
    <w:link w:val="Header"/>
    <w:uiPriority w:val="99"/>
    <w:rsid w:val="000E5491"/>
  </w:style>
  <w:style w:type="paragraph" w:styleId="Footer">
    <w:name w:val="footer"/>
    <w:basedOn w:val="Normal"/>
    <w:link w:val="FooterChar"/>
    <w:uiPriority w:val="99"/>
    <w:unhideWhenUsed/>
    <w:rsid w:val="000E5491"/>
    <w:pPr>
      <w:tabs>
        <w:tab w:val="center" w:pos="4680"/>
        <w:tab w:val="right" w:pos="9360"/>
      </w:tabs>
      <w:spacing w:after="0"/>
    </w:pPr>
  </w:style>
  <w:style w:type="character" w:customStyle="1" w:styleId="FooterChar">
    <w:name w:val="Footer Char"/>
    <w:basedOn w:val="DefaultParagraphFont"/>
    <w:link w:val="Footer"/>
    <w:uiPriority w:val="99"/>
    <w:rsid w:val="000E5491"/>
  </w:style>
  <w:style w:type="paragraph" w:styleId="BalloonText">
    <w:name w:val="Balloon Text"/>
    <w:basedOn w:val="Normal"/>
    <w:link w:val="BalloonTextChar"/>
    <w:uiPriority w:val="99"/>
    <w:semiHidden/>
    <w:unhideWhenUsed/>
    <w:rsid w:val="000E54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91"/>
    <w:rPr>
      <w:rFonts w:ascii="Segoe UI" w:hAnsi="Segoe UI" w:cs="Segoe UI"/>
      <w:sz w:val="18"/>
      <w:szCs w:val="18"/>
    </w:rPr>
  </w:style>
  <w:style w:type="character" w:customStyle="1" w:styleId="Heading2Char">
    <w:name w:val="Heading 2 Char"/>
    <w:basedOn w:val="DefaultParagraphFont"/>
    <w:link w:val="Heading2"/>
    <w:uiPriority w:val="9"/>
    <w:rsid w:val="009903F0"/>
    <w:rPr>
      <w:b/>
      <w:szCs w:val="22"/>
      <w:u w:val="single"/>
    </w:rPr>
  </w:style>
  <w:style w:type="paragraph" w:styleId="ListParagraph">
    <w:name w:val="List Paragraph"/>
    <w:basedOn w:val="Normal"/>
    <w:link w:val="ListParagraphChar"/>
    <w:uiPriority w:val="34"/>
    <w:qFormat/>
    <w:rsid w:val="00B45302"/>
    <w:pPr>
      <w:ind w:left="720"/>
      <w:contextualSpacing/>
    </w:pPr>
  </w:style>
  <w:style w:type="character" w:styleId="Hyperlink">
    <w:name w:val="Hyperlink"/>
    <w:basedOn w:val="DefaultParagraphFont"/>
    <w:uiPriority w:val="99"/>
    <w:unhideWhenUsed/>
    <w:rsid w:val="000F42BA"/>
    <w:rPr>
      <w:color w:val="0563C1" w:themeColor="hyperlink"/>
      <w:u w:val="single"/>
    </w:rPr>
  </w:style>
  <w:style w:type="character" w:styleId="UnresolvedMention">
    <w:name w:val="Unresolved Mention"/>
    <w:basedOn w:val="DefaultParagraphFont"/>
    <w:uiPriority w:val="99"/>
    <w:semiHidden/>
    <w:unhideWhenUsed/>
    <w:rsid w:val="000F42BA"/>
    <w:rPr>
      <w:color w:val="605E5C"/>
      <w:shd w:val="clear" w:color="auto" w:fill="E1DFDD"/>
    </w:rPr>
  </w:style>
  <w:style w:type="character" w:styleId="FollowedHyperlink">
    <w:name w:val="FollowedHyperlink"/>
    <w:basedOn w:val="DefaultParagraphFont"/>
    <w:uiPriority w:val="99"/>
    <w:semiHidden/>
    <w:unhideWhenUsed/>
    <w:rsid w:val="000F42BA"/>
    <w:rPr>
      <w:color w:val="954F72" w:themeColor="followedHyperlink"/>
      <w:u w:val="single"/>
    </w:rPr>
  </w:style>
  <w:style w:type="paragraph" w:styleId="FootnoteText">
    <w:name w:val="footnote text"/>
    <w:basedOn w:val="Normal"/>
    <w:link w:val="FootnoteTextChar"/>
    <w:uiPriority w:val="99"/>
    <w:semiHidden/>
    <w:unhideWhenUsed/>
    <w:rsid w:val="00F05854"/>
    <w:pPr>
      <w:spacing w:after="0"/>
    </w:pPr>
    <w:rPr>
      <w:sz w:val="20"/>
      <w:szCs w:val="20"/>
    </w:rPr>
  </w:style>
  <w:style w:type="character" w:customStyle="1" w:styleId="FootnoteTextChar">
    <w:name w:val="Footnote Text Char"/>
    <w:basedOn w:val="DefaultParagraphFont"/>
    <w:link w:val="FootnoteText"/>
    <w:uiPriority w:val="99"/>
    <w:semiHidden/>
    <w:rsid w:val="00F05854"/>
    <w:rPr>
      <w:sz w:val="20"/>
      <w:szCs w:val="20"/>
    </w:rPr>
  </w:style>
  <w:style w:type="character" w:styleId="FootnoteReference">
    <w:name w:val="footnote reference"/>
    <w:basedOn w:val="DefaultParagraphFont"/>
    <w:uiPriority w:val="99"/>
    <w:semiHidden/>
    <w:unhideWhenUsed/>
    <w:rsid w:val="00F05854"/>
    <w:rPr>
      <w:vertAlign w:val="superscript"/>
    </w:rPr>
  </w:style>
  <w:style w:type="table" w:customStyle="1" w:styleId="TableGrid1">
    <w:name w:val="Table Grid1"/>
    <w:basedOn w:val="TableNormal"/>
    <w:next w:val="TableGrid"/>
    <w:uiPriority w:val="39"/>
    <w:rsid w:val="00056F66"/>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6F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710"/>
    <w:rPr>
      <w:sz w:val="16"/>
      <w:szCs w:val="16"/>
    </w:rPr>
  </w:style>
  <w:style w:type="paragraph" w:styleId="CommentText">
    <w:name w:val="annotation text"/>
    <w:basedOn w:val="Normal"/>
    <w:link w:val="CommentTextChar"/>
    <w:uiPriority w:val="99"/>
    <w:semiHidden/>
    <w:unhideWhenUsed/>
    <w:rsid w:val="00E86710"/>
    <w:rPr>
      <w:sz w:val="20"/>
      <w:szCs w:val="20"/>
    </w:rPr>
  </w:style>
  <w:style w:type="character" w:customStyle="1" w:styleId="CommentTextChar">
    <w:name w:val="Comment Text Char"/>
    <w:basedOn w:val="DefaultParagraphFont"/>
    <w:link w:val="CommentText"/>
    <w:uiPriority w:val="99"/>
    <w:semiHidden/>
    <w:rsid w:val="00E86710"/>
    <w:rPr>
      <w:sz w:val="20"/>
      <w:szCs w:val="20"/>
    </w:rPr>
  </w:style>
  <w:style w:type="character" w:customStyle="1" w:styleId="ListParagraphChar">
    <w:name w:val="List Paragraph Char"/>
    <w:basedOn w:val="DefaultParagraphFont"/>
    <w:link w:val="ListParagraph"/>
    <w:uiPriority w:val="34"/>
    <w:locked/>
    <w:rsid w:val="00EB3C96"/>
  </w:style>
  <w:style w:type="paragraph" w:customStyle="1" w:styleId="indent-2">
    <w:name w:val="indent-2"/>
    <w:basedOn w:val="Normal"/>
    <w:rsid w:val="00285AE0"/>
    <w:pPr>
      <w:spacing w:before="100" w:beforeAutospacing="1" w:after="100" w:afterAutospacing="1"/>
    </w:pPr>
    <w:rPr>
      <w:rFonts w:ascii="Times New Roman" w:eastAsia="Times New Roman" w:hAnsi="Times New Roman" w:cs="Times New Roman"/>
    </w:rPr>
  </w:style>
  <w:style w:type="paragraph" w:customStyle="1" w:styleId="FormTitle">
    <w:name w:val="Form Title"/>
    <w:basedOn w:val="Heading1"/>
    <w:link w:val="FormTitleChar"/>
    <w:qFormat/>
    <w:rsid w:val="00C912C4"/>
    <w:pPr>
      <w:spacing w:before="0" w:after="120"/>
      <w:jc w:val="center"/>
    </w:pPr>
    <w:rPr>
      <w:rFonts w:ascii="Arial Bold" w:hAnsi="Arial Bold"/>
      <w:b/>
    </w:rPr>
  </w:style>
  <w:style w:type="character" w:customStyle="1" w:styleId="FormTitleChar">
    <w:name w:val="Form Title Char"/>
    <w:basedOn w:val="Heading1Char"/>
    <w:link w:val="FormTitle"/>
    <w:rsid w:val="00C912C4"/>
    <w:rPr>
      <w:rFonts w:ascii="Arial Bold" w:eastAsiaTheme="majorEastAsia" w:hAnsi="Arial Bold" w:cstheme="majorBidi"/>
      <w:b/>
      <w:sz w:val="40"/>
      <w:szCs w:val="32"/>
    </w:rPr>
  </w:style>
  <w:style w:type="paragraph" w:styleId="Revision">
    <w:name w:val="Revision"/>
    <w:hidden/>
    <w:uiPriority w:val="99"/>
    <w:semiHidden/>
    <w:rsid w:val="005D57B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73413">
      <w:bodyDiv w:val="1"/>
      <w:marLeft w:val="0"/>
      <w:marRight w:val="0"/>
      <w:marTop w:val="0"/>
      <w:marBottom w:val="0"/>
      <w:divBdr>
        <w:top w:val="none" w:sz="0" w:space="0" w:color="auto"/>
        <w:left w:val="none" w:sz="0" w:space="0" w:color="auto"/>
        <w:bottom w:val="none" w:sz="0" w:space="0" w:color="auto"/>
        <w:right w:val="none" w:sz="0" w:space="0" w:color="auto"/>
      </w:divBdr>
    </w:div>
    <w:div w:id="12246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2460-E670-4951-9775-8CDE2439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Categorical Exclusion Checklist</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Exclusion Checklist</dc:title>
  <dc:subject>Categorical Exclusion Checklist</dc:subject>
  <dc:creator>Division of Environmental Analysis</dc:creator>
  <cp:keywords>Categorical Exclusion, Checklist</cp:keywords>
  <dc:description/>
  <cp:lastModifiedBy>Clark, Jennifer S@DOT</cp:lastModifiedBy>
  <cp:revision>2</cp:revision>
  <dcterms:created xsi:type="dcterms:W3CDTF">2023-02-23T19:51:00Z</dcterms:created>
  <dcterms:modified xsi:type="dcterms:W3CDTF">2023-02-23T19:51:00Z</dcterms:modified>
</cp:coreProperties>
</file>